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84" w:rsidRDefault="00E95D20" w:rsidP="004862AA">
      <w:pPr>
        <w:spacing w:after="0" w:line="240" w:lineRule="auto"/>
        <w:jc w:val="center"/>
        <w:rPr>
          <w:rFonts w:ascii="Times New Roman" w:hAnsi="Times New Roman"/>
          <w:b/>
          <w:sz w:val="24"/>
          <w:szCs w:val="24"/>
        </w:rPr>
      </w:pPr>
      <w:r w:rsidRPr="00511E3F">
        <w:rPr>
          <w:rFonts w:ascii="Times New Roman" w:hAnsi="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-112395</wp:posOffset>
                </wp:positionV>
                <wp:extent cx="6299835" cy="0"/>
                <wp:effectExtent l="15240" t="12700" r="19050"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2225">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19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YZFAIAACkEAAAOAAAAZHJzL2Uyb0RvYy54bWysU9uO2jAQfa/Uf7D8DrksUIgIqyqBvtAW&#10;abcfYGyHWHVsyzYEVPXfOzYEse1LVTWRnHFm5vjMnPHy+dxJdOLWCa1KnI1TjLiimgl1KPG3181o&#10;jpHzRDEiteIlvnCHn1fv3y17U/Bct1oybhGAKFf0psSt96ZIEkdb3hE31oYrcDbadsTD1h4SZkkP&#10;6J1M8jSdJb22zFhNuXPwt7468SriNw2n/mvTOO6RLDFw83G1cd2HNVktSXGwxLSC3miQf2DREaHg&#10;0DtUTTxBRyv+gOoEtdrpxo+p7hLdNILyWANUk6W/VfPSEsNjLdAcZ+5tcv8Pln457SwSDLTDSJEO&#10;JNoKxVEeOtMbV0BApXY21EbP6sVsNf3ukNJVS9SBR4avFwNpWchI3qSEjTOAv+8/awYx5Oh1bNO5&#10;sV2AhAagc1TjcleDnz2i8HOWLxbzpylGdPAlpBgSjXX+E9cdCkaJJXCOwOS0dT4QIcUQEs5ReiOk&#10;jGJLhfoS5/BMY4bTUrDgDXHOHvaVtOhEYF6qeXhjWeB5DLP6qFhEazlh65vtiZBXG06XKuBBLcDn&#10;Zl0H4sciXazn6/lkNMln69EkrevRx001Gc022Ydp/VRXVZ39DNSySdEKxrgK7IbhzCZ/J/7tmlzH&#10;6j6e9z4kb9Fjw4Ds8I2ko5hBv+sk7DW77OwgMsxjDL7dnTDwj3uwH2/46hcAAAD//wMAUEsDBBQA&#10;BgAIAAAAIQASEuM33QAAAAgBAAAPAAAAZHJzL2Rvd25yZXYueG1sTI/BTsMwEETvSPyDtUi9tU4q&#10;0dKQTRUVeigHRFs+wImXJCJeR7bbpnw9RkKC4+ysZt7k69H04kzOd5YR0lkCgri2uuMG4f24nT6A&#10;8EGxVr1lQriSh3Vxe5OrTNsL7+l8CI2IIewzhdCGMGRS+rolo/zMDsTR+7DOqBCla6R26hLDTS/n&#10;SbKQRnUcG1o10Kal+vNwMgib/fP9q396Y5eW193L8UtTVWrEyd1YPoIINIa/Z/jBj+hQRKbKnlh7&#10;0SPEIQFhmi6XIKK9Ws1TENXvRRa5/D+g+AYAAP//AwBQSwECLQAUAAYACAAAACEAtoM4kv4AAADh&#10;AQAAEwAAAAAAAAAAAAAAAAAAAAAAW0NvbnRlbnRfVHlwZXNdLnhtbFBLAQItABQABgAIAAAAIQA4&#10;/SH/1gAAAJQBAAALAAAAAAAAAAAAAAAAAC8BAABfcmVscy8ucmVsc1BLAQItABQABgAIAAAAIQA0&#10;dXYZFAIAACkEAAAOAAAAAAAAAAAAAAAAAC4CAABkcnMvZTJvRG9jLnhtbFBLAQItABQABgAIAAAA&#10;IQASEuM33QAAAAgBAAAPAAAAAAAAAAAAAAAAAG4EAABkcnMvZG93bnJldi54bWxQSwUGAAAAAAQA&#10;BADzAAAAeAUAAAAA&#10;" strokecolor="#c8c8c8" strokeweight="1.75pt"/>
            </w:pict>
          </mc:Fallback>
        </mc:AlternateContent>
      </w:r>
      <w:r w:rsidR="00CB000A" w:rsidRPr="00511E3F">
        <w:rPr>
          <w:rFonts w:ascii="Times New Roman" w:hAnsi="Times New Roman"/>
          <w:b/>
          <w:sz w:val="24"/>
          <w:szCs w:val="24"/>
        </w:rPr>
        <w:t>Заявление</w:t>
      </w:r>
      <w:r w:rsidR="00737284" w:rsidRPr="00511E3F">
        <w:rPr>
          <w:rFonts w:ascii="Times New Roman" w:hAnsi="Times New Roman"/>
          <w:b/>
          <w:sz w:val="24"/>
          <w:szCs w:val="24"/>
        </w:rPr>
        <w:t xml:space="preserve"> о предоставлении</w:t>
      </w:r>
      <w:r w:rsidR="003847A1">
        <w:rPr>
          <w:rFonts w:ascii="Times New Roman" w:hAnsi="Times New Roman"/>
          <w:b/>
          <w:sz w:val="24"/>
          <w:szCs w:val="24"/>
        </w:rPr>
        <w:t xml:space="preserve"> </w:t>
      </w:r>
      <w:r w:rsidR="003847A1" w:rsidRPr="003847A1">
        <w:rPr>
          <w:rFonts w:ascii="Times New Roman" w:hAnsi="Times New Roman" w:cs="Times New Roman"/>
          <w:b/>
          <w:sz w:val="24"/>
          <w:szCs w:val="28"/>
        </w:rPr>
        <w:t>Комитетом по тарифам Санкт-Петербурга</w:t>
      </w:r>
      <w:r w:rsidR="00737284" w:rsidRPr="003847A1">
        <w:rPr>
          <w:rFonts w:ascii="Times New Roman" w:hAnsi="Times New Roman" w:cs="Times New Roman"/>
          <w:b/>
          <w:szCs w:val="24"/>
        </w:rPr>
        <w:t xml:space="preserve"> </w:t>
      </w:r>
      <w:r w:rsidR="00737284" w:rsidRPr="00511E3F">
        <w:rPr>
          <w:rFonts w:ascii="Times New Roman" w:hAnsi="Times New Roman"/>
          <w:b/>
          <w:sz w:val="24"/>
          <w:szCs w:val="24"/>
        </w:rPr>
        <w:t>государственной услуги по утверждению инвестиционных программ субъектов электроэнергетики</w:t>
      </w:r>
    </w:p>
    <w:p w:rsidR="00627C40" w:rsidRPr="00511E3F" w:rsidRDefault="00627C40" w:rsidP="004862AA">
      <w:pPr>
        <w:spacing w:after="0" w:line="240" w:lineRule="auto"/>
        <w:jc w:val="center"/>
        <w:rPr>
          <w:rFonts w:ascii="Times New Roman" w:hAnsi="Times New Roman"/>
          <w:b/>
          <w:sz w:val="24"/>
          <w:szCs w:val="24"/>
        </w:rPr>
      </w:pPr>
    </w:p>
    <w:tbl>
      <w:tblPr>
        <w:tblStyle w:val="a3"/>
        <w:tblW w:w="10173" w:type="dxa"/>
        <w:tblLook w:val="04A0" w:firstRow="1" w:lastRow="0" w:firstColumn="1" w:lastColumn="0" w:noHBand="0" w:noVBand="1"/>
      </w:tblPr>
      <w:tblGrid>
        <w:gridCol w:w="5353"/>
        <w:gridCol w:w="4820"/>
      </w:tblGrid>
      <w:tr w:rsidR="00D7175E" w:rsidRPr="00511E3F" w:rsidTr="00115D20">
        <w:tc>
          <w:tcPr>
            <w:tcW w:w="10173" w:type="dxa"/>
            <w:gridSpan w:val="2"/>
          </w:tcPr>
          <w:p w:rsidR="00737284" w:rsidRPr="00511E3F" w:rsidRDefault="00E92A6E" w:rsidP="000C1376">
            <w:pPr>
              <w:pStyle w:val="a4"/>
              <w:numPr>
                <w:ilvl w:val="0"/>
                <w:numId w:val="2"/>
              </w:numPr>
              <w:jc w:val="center"/>
              <w:rPr>
                <w:rFonts w:ascii="Times New Roman" w:hAnsi="Times New Roman"/>
                <w:b/>
                <w:sz w:val="24"/>
                <w:szCs w:val="24"/>
              </w:rPr>
            </w:pPr>
            <w:r w:rsidRPr="00511E3F">
              <w:rPr>
                <w:rFonts w:ascii="Times New Roman" w:hAnsi="Times New Roman"/>
                <w:b/>
                <w:sz w:val="24"/>
                <w:szCs w:val="24"/>
              </w:rPr>
              <w:t>Общая информация о З</w:t>
            </w:r>
            <w:r w:rsidR="00737284" w:rsidRPr="00511E3F">
              <w:rPr>
                <w:rFonts w:ascii="Times New Roman" w:hAnsi="Times New Roman"/>
                <w:b/>
                <w:sz w:val="24"/>
                <w:szCs w:val="24"/>
              </w:rPr>
              <w:t>аявителе</w:t>
            </w:r>
          </w:p>
        </w:tc>
      </w:tr>
      <w:tr w:rsidR="00D7175E" w:rsidRPr="00511E3F" w:rsidTr="00115D20">
        <w:tc>
          <w:tcPr>
            <w:tcW w:w="5353" w:type="dxa"/>
          </w:tcPr>
          <w:p w:rsidR="00737284" w:rsidRPr="00511E3F" w:rsidRDefault="00B4625F" w:rsidP="000C1376">
            <w:pPr>
              <w:pStyle w:val="a4"/>
              <w:numPr>
                <w:ilvl w:val="1"/>
                <w:numId w:val="2"/>
              </w:numPr>
              <w:rPr>
                <w:rFonts w:ascii="Times New Roman" w:hAnsi="Times New Roman"/>
                <w:sz w:val="24"/>
                <w:szCs w:val="24"/>
              </w:rPr>
            </w:pPr>
            <w:r w:rsidRPr="00511E3F">
              <w:rPr>
                <w:rFonts w:ascii="Times New Roman" w:hAnsi="Times New Roman"/>
                <w:sz w:val="24"/>
                <w:szCs w:val="24"/>
              </w:rPr>
              <w:t>Полное наименование</w:t>
            </w:r>
          </w:p>
        </w:tc>
        <w:tc>
          <w:tcPr>
            <w:tcW w:w="4820" w:type="dxa"/>
          </w:tcPr>
          <w:p w:rsidR="00737284" w:rsidRPr="00511E3F" w:rsidRDefault="005D352D">
            <w:pPr>
              <w:rPr>
                <w:rFonts w:ascii="Times New Roman" w:hAnsi="Times New Roman"/>
                <w:sz w:val="24"/>
                <w:szCs w:val="24"/>
              </w:rPr>
            </w:pPr>
            <w:r w:rsidRPr="00511E3F">
              <w:rPr>
                <w:rFonts w:ascii="Times New Roman" w:hAnsi="Times New Roman"/>
                <w:sz w:val="24"/>
                <w:szCs w:val="24"/>
              </w:rPr>
              <w:t>Общество с ограниченной ответственностью «Ижорская энергетическая компания»</w:t>
            </w:r>
          </w:p>
        </w:tc>
      </w:tr>
      <w:tr w:rsidR="00D7175E" w:rsidRPr="00511E3F" w:rsidTr="00115D20">
        <w:tc>
          <w:tcPr>
            <w:tcW w:w="5353" w:type="dxa"/>
          </w:tcPr>
          <w:p w:rsidR="00737284" w:rsidRPr="00511E3F" w:rsidRDefault="00B4625F" w:rsidP="000C1376">
            <w:pPr>
              <w:pStyle w:val="a4"/>
              <w:numPr>
                <w:ilvl w:val="1"/>
                <w:numId w:val="2"/>
              </w:numPr>
              <w:rPr>
                <w:rFonts w:ascii="Times New Roman" w:hAnsi="Times New Roman"/>
                <w:sz w:val="24"/>
                <w:szCs w:val="24"/>
              </w:rPr>
            </w:pPr>
            <w:r w:rsidRPr="00511E3F">
              <w:rPr>
                <w:rFonts w:ascii="Times New Roman" w:hAnsi="Times New Roman"/>
                <w:sz w:val="24"/>
                <w:szCs w:val="24"/>
              </w:rPr>
              <w:t>ОГРН</w:t>
            </w:r>
          </w:p>
        </w:tc>
        <w:tc>
          <w:tcPr>
            <w:tcW w:w="4820" w:type="dxa"/>
          </w:tcPr>
          <w:p w:rsidR="00737284" w:rsidRPr="00511E3F" w:rsidRDefault="006A70D0">
            <w:pPr>
              <w:rPr>
                <w:rFonts w:ascii="Times New Roman" w:hAnsi="Times New Roman"/>
                <w:sz w:val="24"/>
                <w:szCs w:val="24"/>
              </w:rPr>
            </w:pPr>
            <w:r w:rsidRPr="00511E3F">
              <w:rPr>
                <w:rFonts w:ascii="Times New Roman" w:hAnsi="Times New Roman"/>
                <w:sz w:val="24"/>
                <w:szCs w:val="24"/>
              </w:rPr>
              <w:t>1057811027691</w:t>
            </w:r>
          </w:p>
        </w:tc>
      </w:tr>
      <w:tr w:rsidR="00D7175E" w:rsidRPr="00511E3F" w:rsidTr="006F12EA">
        <w:trPr>
          <w:trHeight w:val="303"/>
        </w:trPr>
        <w:tc>
          <w:tcPr>
            <w:tcW w:w="5353" w:type="dxa"/>
          </w:tcPr>
          <w:p w:rsidR="00737284" w:rsidRPr="00511E3F" w:rsidRDefault="00B4625F" w:rsidP="000C1376">
            <w:pPr>
              <w:pStyle w:val="a4"/>
              <w:numPr>
                <w:ilvl w:val="1"/>
                <w:numId w:val="2"/>
              </w:numPr>
              <w:rPr>
                <w:rFonts w:ascii="Times New Roman" w:hAnsi="Times New Roman"/>
                <w:sz w:val="24"/>
                <w:szCs w:val="24"/>
              </w:rPr>
            </w:pPr>
            <w:r w:rsidRPr="00511E3F">
              <w:rPr>
                <w:rFonts w:ascii="Times New Roman" w:hAnsi="Times New Roman"/>
                <w:sz w:val="24"/>
                <w:szCs w:val="24"/>
              </w:rPr>
              <w:t>ИНН</w:t>
            </w:r>
          </w:p>
        </w:tc>
        <w:tc>
          <w:tcPr>
            <w:tcW w:w="4820" w:type="dxa"/>
          </w:tcPr>
          <w:p w:rsidR="00737284" w:rsidRPr="00511E3F" w:rsidRDefault="006A70D0">
            <w:pPr>
              <w:rPr>
                <w:rFonts w:ascii="Times New Roman" w:hAnsi="Times New Roman"/>
                <w:sz w:val="24"/>
                <w:szCs w:val="24"/>
              </w:rPr>
            </w:pPr>
            <w:r w:rsidRPr="00511E3F">
              <w:rPr>
                <w:rFonts w:ascii="Times New Roman" w:hAnsi="Times New Roman"/>
                <w:sz w:val="24"/>
                <w:szCs w:val="24"/>
              </w:rPr>
              <w:t>7817302964</w:t>
            </w:r>
          </w:p>
        </w:tc>
      </w:tr>
      <w:tr w:rsidR="00D7175E" w:rsidRPr="00511E3F" w:rsidTr="00115D20">
        <w:tc>
          <w:tcPr>
            <w:tcW w:w="5353" w:type="dxa"/>
          </w:tcPr>
          <w:p w:rsidR="00737284" w:rsidRPr="00511E3F" w:rsidRDefault="00B4625F" w:rsidP="000C1376">
            <w:pPr>
              <w:pStyle w:val="a4"/>
              <w:numPr>
                <w:ilvl w:val="1"/>
                <w:numId w:val="2"/>
              </w:numPr>
              <w:rPr>
                <w:rFonts w:ascii="Times New Roman" w:hAnsi="Times New Roman"/>
                <w:sz w:val="24"/>
                <w:szCs w:val="24"/>
              </w:rPr>
            </w:pPr>
            <w:r w:rsidRPr="00511E3F">
              <w:rPr>
                <w:rFonts w:ascii="Times New Roman" w:hAnsi="Times New Roman"/>
                <w:sz w:val="24"/>
                <w:szCs w:val="24"/>
              </w:rPr>
              <w:t xml:space="preserve">Адрес электронной почты для осуществления информационного взаимодействия </w:t>
            </w:r>
            <w:r w:rsidR="00E648B9" w:rsidRPr="00511E3F">
              <w:rPr>
                <w:rFonts w:ascii="Times New Roman" w:hAnsi="Times New Roman"/>
                <w:sz w:val="24"/>
                <w:szCs w:val="24"/>
              </w:rPr>
              <w:t xml:space="preserve">с Заявителем в рамках государственной услуги </w:t>
            </w:r>
          </w:p>
        </w:tc>
        <w:tc>
          <w:tcPr>
            <w:tcW w:w="4820" w:type="dxa"/>
          </w:tcPr>
          <w:p w:rsidR="00737284" w:rsidRPr="00511E3F" w:rsidRDefault="00F3219A">
            <w:pPr>
              <w:rPr>
                <w:rFonts w:ascii="Times New Roman" w:hAnsi="Times New Roman" w:cs="Times New Roman"/>
                <w:sz w:val="24"/>
                <w:szCs w:val="24"/>
                <w:lang w:val="en-US"/>
              </w:rPr>
            </w:pPr>
            <w:r w:rsidRPr="00511E3F">
              <w:rPr>
                <w:rFonts w:ascii="Times New Roman" w:hAnsi="Times New Roman" w:cs="Times New Roman"/>
                <w:color w:val="000000" w:themeColor="text1"/>
                <w:sz w:val="24"/>
                <w:szCs w:val="24"/>
              </w:rPr>
              <w:t>iec@omzglobal.com</w:t>
            </w:r>
          </w:p>
        </w:tc>
      </w:tr>
      <w:tr w:rsidR="00D7175E" w:rsidRPr="00511E3F" w:rsidTr="00115D20">
        <w:tc>
          <w:tcPr>
            <w:tcW w:w="10173" w:type="dxa"/>
            <w:gridSpan w:val="2"/>
          </w:tcPr>
          <w:p w:rsidR="000C1376" w:rsidRPr="00511E3F" w:rsidRDefault="000C1376" w:rsidP="000C1376">
            <w:pPr>
              <w:pStyle w:val="a4"/>
              <w:numPr>
                <w:ilvl w:val="0"/>
                <w:numId w:val="2"/>
              </w:numPr>
              <w:jc w:val="center"/>
              <w:rPr>
                <w:rFonts w:ascii="Times New Roman" w:hAnsi="Times New Roman"/>
                <w:b/>
                <w:sz w:val="24"/>
                <w:szCs w:val="24"/>
              </w:rPr>
            </w:pPr>
            <w:r w:rsidRPr="00511E3F">
              <w:rPr>
                <w:rFonts w:ascii="Times New Roman" w:hAnsi="Times New Roman"/>
                <w:b/>
                <w:sz w:val="24"/>
                <w:szCs w:val="24"/>
              </w:rPr>
              <w:t>Информация о руководителе (лице, имеющем право действовать от имени Заявителя без доверенности)</w:t>
            </w:r>
          </w:p>
        </w:tc>
      </w:tr>
      <w:tr w:rsidR="00D7175E" w:rsidRPr="00511E3F" w:rsidTr="00115D20">
        <w:tc>
          <w:tcPr>
            <w:tcW w:w="5353" w:type="dxa"/>
          </w:tcPr>
          <w:p w:rsidR="00737284" w:rsidRPr="00511E3F" w:rsidRDefault="00CB000A" w:rsidP="000C1376">
            <w:pPr>
              <w:pStyle w:val="a4"/>
              <w:numPr>
                <w:ilvl w:val="1"/>
                <w:numId w:val="2"/>
              </w:numPr>
              <w:rPr>
                <w:rFonts w:ascii="Times New Roman" w:hAnsi="Times New Roman"/>
                <w:sz w:val="24"/>
                <w:szCs w:val="24"/>
              </w:rPr>
            </w:pPr>
            <w:r w:rsidRPr="00511E3F">
              <w:rPr>
                <w:rFonts w:ascii="Times New Roman" w:hAnsi="Times New Roman"/>
                <w:sz w:val="24"/>
                <w:szCs w:val="24"/>
              </w:rPr>
              <w:t>Должность руководителя</w:t>
            </w:r>
          </w:p>
        </w:tc>
        <w:tc>
          <w:tcPr>
            <w:tcW w:w="4820" w:type="dxa"/>
          </w:tcPr>
          <w:p w:rsidR="00737284" w:rsidRPr="00511E3F" w:rsidRDefault="005D352D">
            <w:pPr>
              <w:rPr>
                <w:rFonts w:ascii="Times New Roman" w:hAnsi="Times New Roman"/>
                <w:sz w:val="24"/>
                <w:szCs w:val="24"/>
              </w:rPr>
            </w:pPr>
            <w:r w:rsidRPr="00511E3F">
              <w:rPr>
                <w:rFonts w:ascii="Times New Roman" w:hAnsi="Times New Roman"/>
                <w:sz w:val="24"/>
                <w:szCs w:val="24"/>
              </w:rPr>
              <w:t>Генеральный директор</w:t>
            </w:r>
          </w:p>
        </w:tc>
      </w:tr>
      <w:tr w:rsidR="00D7175E" w:rsidRPr="00511E3F" w:rsidTr="00115D20">
        <w:tc>
          <w:tcPr>
            <w:tcW w:w="5353" w:type="dxa"/>
          </w:tcPr>
          <w:p w:rsidR="00737284" w:rsidRPr="00511E3F" w:rsidRDefault="000C1376" w:rsidP="000C1376">
            <w:pPr>
              <w:pStyle w:val="a4"/>
              <w:numPr>
                <w:ilvl w:val="1"/>
                <w:numId w:val="2"/>
              </w:numPr>
              <w:rPr>
                <w:rFonts w:ascii="Times New Roman" w:hAnsi="Times New Roman"/>
                <w:sz w:val="24"/>
                <w:szCs w:val="24"/>
              </w:rPr>
            </w:pPr>
            <w:r w:rsidRPr="00511E3F">
              <w:rPr>
                <w:rFonts w:ascii="Times New Roman" w:hAnsi="Times New Roman"/>
                <w:sz w:val="24"/>
                <w:szCs w:val="24"/>
              </w:rPr>
              <w:t>Фамилия, имя, отчество руководителя</w:t>
            </w:r>
          </w:p>
        </w:tc>
        <w:tc>
          <w:tcPr>
            <w:tcW w:w="4820" w:type="dxa"/>
          </w:tcPr>
          <w:p w:rsidR="00737284" w:rsidRPr="00511E3F" w:rsidRDefault="005D352D">
            <w:pPr>
              <w:rPr>
                <w:rFonts w:ascii="Times New Roman" w:hAnsi="Times New Roman"/>
                <w:sz w:val="24"/>
                <w:szCs w:val="24"/>
              </w:rPr>
            </w:pPr>
            <w:r w:rsidRPr="00511E3F">
              <w:rPr>
                <w:rFonts w:ascii="Times New Roman" w:hAnsi="Times New Roman"/>
                <w:sz w:val="24"/>
                <w:szCs w:val="24"/>
              </w:rPr>
              <w:t>Семёнов Александр Павлович</w:t>
            </w:r>
          </w:p>
        </w:tc>
      </w:tr>
      <w:tr w:rsidR="00D7175E" w:rsidRPr="00511E3F" w:rsidTr="00115D20">
        <w:tc>
          <w:tcPr>
            <w:tcW w:w="10173" w:type="dxa"/>
            <w:gridSpan w:val="2"/>
          </w:tcPr>
          <w:p w:rsidR="000C1376" w:rsidRPr="00511E3F" w:rsidRDefault="000C1376" w:rsidP="000C1376">
            <w:pPr>
              <w:pStyle w:val="a4"/>
              <w:numPr>
                <w:ilvl w:val="0"/>
                <w:numId w:val="2"/>
              </w:numPr>
              <w:jc w:val="center"/>
              <w:rPr>
                <w:rFonts w:ascii="Times New Roman" w:hAnsi="Times New Roman"/>
                <w:b/>
                <w:sz w:val="24"/>
                <w:szCs w:val="24"/>
              </w:rPr>
            </w:pPr>
            <w:r w:rsidRPr="00511E3F">
              <w:rPr>
                <w:rFonts w:ascii="Times New Roman" w:hAnsi="Times New Roman"/>
                <w:b/>
                <w:sz w:val="24"/>
                <w:szCs w:val="24"/>
              </w:rPr>
              <w:t>Информация о контактном лице Заявителя (работнике Заявителя, с которым будет осуществляться взаимодействие)</w:t>
            </w:r>
          </w:p>
        </w:tc>
      </w:tr>
      <w:tr w:rsidR="00D7175E" w:rsidRPr="00511E3F" w:rsidTr="00115D20">
        <w:tc>
          <w:tcPr>
            <w:tcW w:w="5353" w:type="dxa"/>
          </w:tcPr>
          <w:p w:rsidR="000C1376" w:rsidRPr="00511E3F" w:rsidRDefault="000C1376" w:rsidP="000C1376">
            <w:pPr>
              <w:pStyle w:val="a4"/>
              <w:numPr>
                <w:ilvl w:val="1"/>
                <w:numId w:val="2"/>
              </w:numPr>
              <w:rPr>
                <w:rFonts w:ascii="Times New Roman" w:hAnsi="Times New Roman"/>
                <w:sz w:val="24"/>
                <w:szCs w:val="24"/>
              </w:rPr>
            </w:pPr>
            <w:r w:rsidRPr="00511E3F">
              <w:rPr>
                <w:rFonts w:ascii="Times New Roman" w:hAnsi="Times New Roman"/>
                <w:sz w:val="24"/>
                <w:szCs w:val="24"/>
              </w:rPr>
              <w:t>Фамилия, имя, отчество контактного лица</w:t>
            </w:r>
          </w:p>
        </w:tc>
        <w:tc>
          <w:tcPr>
            <w:tcW w:w="4820" w:type="dxa"/>
          </w:tcPr>
          <w:p w:rsidR="000C1376" w:rsidRPr="00511E3F" w:rsidRDefault="00F3219A">
            <w:pPr>
              <w:rPr>
                <w:rFonts w:ascii="Times New Roman" w:hAnsi="Times New Roman"/>
                <w:sz w:val="24"/>
                <w:szCs w:val="24"/>
              </w:rPr>
            </w:pPr>
            <w:r w:rsidRPr="00511E3F">
              <w:rPr>
                <w:rFonts w:ascii="Times New Roman" w:hAnsi="Times New Roman"/>
                <w:sz w:val="24"/>
                <w:szCs w:val="24"/>
              </w:rPr>
              <w:t>Семёнов Александр Павлович</w:t>
            </w:r>
          </w:p>
        </w:tc>
      </w:tr>
      <w:tr w:rsidR="00D7175E" w:rsidRPr="00511E3F" w:rsidTr="00115D20">
        <w:tc>
          <w:tcPr>
            <w:tcW w:w="5353" w:type="dxa"/>
          </w:tcPr>
          <w:p w:rsidR="000C1376" w:rsidRPr="00511E3F" w:rsidRDefault="000C1376" w:rsidP="000C1376">
            <w:pPr>
              <w:pStyle w:val="a4"/>
              <w:numPr>
                <w:ilvl w:val="1"/>
                <w:numId w:val="2"/>
              </w:numPr>
              <w:rPr>
                <w:rFonts w:ascii="Times New Roman" w:hAnsi="Times New Roman"/>
                <w:sz w:val="24"/>
                <w:szCs w:val="24"/>
              </w:rPr>
            </w:pPr>
            <w:r w:rsidRPr="00511E3F">
              <w:rPr>
                <w:rFonts w:ascii="Times New Roman" w:hAnsi="Times New Roman"/>
                <w:sz w:val="24"/>
                <w:szCs w:val="24"/>
              </w:rPr>
              <w:t>Телефон контактного лица</w:t>
            </w:r>
          </w:p>
        </w:tc>
        <w:tc>
          <w:tcPr>
            <w:tcW w:w="4820" w:type="dxa"/>
          </w:tcPr>
          <w:p w:rsidR="000C1376" w:rsidRPr="00511E3F" w:rsidRDefault="00F3219A">
            <w:pPr>
              <w:rPr>
                <w:rFonts w:ascii="Times New Roman" w:hAnsi="Times New Roman"/>
                <w:sz w:val="24"/>
                <w:szCs w:val="24"/>
              </w:rPr>
            </w:pPr>
            <w:r w:rsidRPr="00511E3F">
              <w:rPr>
                <w:rFonts w:ascii="Times New Roman" w:hAnsi="Times New Roman"/>
                <w:sz w:val="24"/>
                <w:szCs w:val="24"/>
              </w:rPr>
              <w:t>+7(812) 322-80-49</w:t>
            </w:r>
            <w:r w:rsidR="00A128E8" w:rsidRPr="00511E3F">
              <w:rPr>
                <w:rFonts w:ascii="Times New Roman" w:hAnsi="Times New Roman"/>
                <w:sz w:val="24"/>
                <w:szCs w:val="24"/>
              </w:rPr>
              <w:t xml:space="preserve"> </w:t>
            </w:r>
          </w:p>
        </w:tc>
      </w:tr>
      <w:tr w:rsidR="00D7175E" w:rsidRPr="00511E3F" w:rsidTr="00115D20">
        <w:tc>
          <w:tcPr>
            <w:tcW w:w="5353" w:type="dxa"/>
          </w:tcPr>
          <w:p w:rsidR="000C1376" w:rsidRPr="00511E3F" w:rsidRDefault="000C1376" w:rsidP="000C1376">
            <w:pPr>
              <w:pStyle w:val="a4"/>
              <w:numPr>
                <w:ilvl w:val="1"/>
                <w:numId w:val="2"/>
              </w:numPr>
              <w:rPr>
                <w:rFonts w:ascii="Times New Roman" w:hAnsi="Times New Roman"/>
                <w:sz w:val="24"/>
                <w:szCs w:val="24"/>
              </w:rPr>
            </w:pPr>
            <w:r w:rsidRPr="00511E3F">
              <w:rPr>
                <w:rFonts w:ascii="Times New Roman" w:hAnsi="Times New Roman"/>
                <w:sz w:val="24"/>
                <w:szCs w:val="24"/>
              </w:rPr>
              <w:t>Адрес электронной почты контактного лица</w:t>
            </w:r>
          </w:p>
        </w:tc>
        <w:tc>
          <w:tcPr>
            <w:tcW w:w="4820" w:type="dxa"/>
          </w:tcPr>
          <w:p w:rsidR="000C1376" w:rsidRPr="00511E3F" w:rsidRDefault="00F3219A">
            <w:pPr>
              <w:rPr>
                <w:rFonts w:ascii="Times New Roman" w:hAnsi="Times New Roman"/>
                <w:sz w:val="24"/>
                <w:szCs w:val="24"/>
              </w:rPr>
            </w:pPr>
            <w:r w:rsidRPr="00511E3F">
              <w:rPr>
                <w:rFonts w:ascii="Times New Roman" w:hAnsi="Times New Roman" w:cs="Times New Roman"/>
                <w:color w:val="000000" w:themeColor="text1"/>
                <w:sz w:val="24"/>
                <w:szCs w:val="24"/>
              </w:rPr>
              <w:t>iec@omzglobal.com</w:t>
            </w:r>
          </w:p>
        </w:tc>
      </w:tr>
      <w:tr w:rsidR="00D7175E" w:rsidRPr="00511E3F" w:rsidTr="00115D20">
        <w:tc>
          <w:tcPr>
            <w:tcW w:w="10173" w:type="dxa"/>
            <w:gridSpan w:val="2"/>
          </w:tcPr>
          <w:p w:rsidR="000C1376" w:rsidRPr="00511E3F" w:rsidRDefault="000C1376" w:rsidP="0084703A">
            <w:pPr>
              <w:pStyle w:val="a4"/>
              <w:numPr>
                <w:ilvl w:val="0"/>
                <w:numId w:val="2"/>
              </w:numPr>
              <w:jc w:val="center"/>
              <w:rPr>
                <w:rFonts w:ascii="Times New Roman" w:hAnsi="Times New Roman"/>
                <w:b/>
                <w:sz w:val="24"/>
                <w:szCs w:val="24"/>
              </w:rPr>
            </w:pPr>
            <w:r w:rsidRPr="00511E3F">
              <w:rPr>
                <w:rFonts w:ascii="Times New Roman" w:hAnsi="Times New Roman"/>
                <w:b/>
                <w:sz w:val="24"/>
                <w:szCs w:val="24"/>
              </w:rPr>
              <w:t xml:space="preserve">Информация о соответствии Заявителя </w:t>
            </w:r>
            <w:r w:rsidR="00E92A6E" w:rsidRPr="00511E3F">
              <w:rPr>
                <w:rFonts w:ascii="Times New Roman" w:hAnsi="Times New Roman"/>
                <w:b/>
                <w:sz w:val="24"/>
                <w:szCs w:val="24"/>
              </w:rPr>
              <w:t>Критериям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r w:rsidRPr="00511E3F">
              <w:rPr>
                <w:rFonts w:ascii="Times New Roman" w:hAnsi="Times New Roman"/>
                <w:b/>
                <w:sz w:val="24"/>
                <w:szCs w:val="24"/>
              </w:rPr>
              <w:t xml:space="preserve">, утвержденным </w:t>
            </w:r>
            <w:r w:rsidRPr="00511E3F">
              <w:rPr>
                <w:rFonts w:ascii="Times New Roman" w:hAnsi="Times New Roman" w:cs="Times New Roman"/>
                <w:b/>
                <w:sz w:val="24"/>
                <w:szCs w:val="24"/>
              </w:rPr>
              <w:t>постановлением Правительства Российской Федерации от 01.12.2009 № 977 «Об инвестиционных программах субъектов электроэнергетики»</w:t>
            </w:r>
            <w:r w:rsidR="00E92A6E" w:rsidRPr="00511E3F">
              <w:rPr>
                <w:rFonts w:ascii="Times New Roman" w:hAnsi="Times New Roman" w:cs="Times New Roman"/>
                <w:b/>
                <w:sz w:val="24"/>
                <w:szCs w:val="24"/>
              </w:rPr>
              <w:t xml:space="preserve"> (далее – критерии)</w:t>
            </w:r>
          </w:p>
        </w:tc>
      </w:tr>
      <w:tr w:rsidR="00D7175E" w:rsidRPr="00511E3F" w:rsidTr="00115D20">
        <w:tc>
          <w:tcPr>
            <w:tcW w:w="5353" w:type="dxa"/>
          </w:tcPr>
          <w:p w:rsidR="000C1376" w:rsidRPr="00511E3F" w:rsidRDefault="00B46659" w:rsidP="00F3219A">
            <w:pPr>
              <w:pStyle w:val="a4"/>
              <w:numPr>
                <w:ilvl w:val="1"/>
                <w:numId w:val="2"/>
              </w:numPr>
              <w:rPr>
                <w:rFonts w:ascii="Times New Roman" w:hAnsi="Times New Roman"/>
                <w:sz w:val="24"/>
                <w:szCs w:val="24"/>
              </w:rPr>
            </w:pPr>
            <w:r w:rsidRPr="00511E3F">
              <w:rPr>
                <w:rFonts w:ascii="Times New Roman" w:hAnsi="Times New Roman"/>
                <w:sz w:val="24"/>
                <w:szCs w:val="24"/>
              </w:rPr>
              <w:t>Указать</w:t>
            </w:r>
            <w:r w:rsidR="00E92A6E" w:rsidRPr="00511E3F">
              <w:rPr>
                <w:rFonts w:ascii="Times New Roman" w:hAnsi="Times New Roman"/>
                <w:sz w:val="24"/>
                <w:szCs w:val="24"/>
              </w:rPr>
              <w:t>,</w:t>
            </w:r>
            <w:r w:rsidRPr="00511E3F">
              <w:rPr>
                <w:rFonts w:ascii="Times New Roman" w:hAnsi="Times New Roman"/>
                <w:sz w:val="24"/>
                <w:szCs w:val="24"/>
              </w:rPr>
              <w:t xml:space="preserve"> какому подпункту </w:t>
            </w:r>
            <w:r w:rsidR="00E92A6E" w:rsidRPr="00511E3F">
              <w:rPr>
                <w:rFonts w:ascii="Times New Roman" w:hAnsi="Times New Roman"/>
                <w:sz w:val="24"/>
                <w:szCs w:val="24"/>
              </w:rPr>
              <w:t xml:space="preserve">(подпунктам) </w:t>
            </w:r>
            <w:r w:rsidRPr="00511E3F">
              <w:rPr>
                <w:rFonts w:ascii="Times New Roman" w:hAnsi="Times New Roman"/>
                <w:sz w:val="24"/>
                <w:szCs w:val="24"/>
              </w:rPr>
              <w:t xml:space="preserve">пункта </w:t>
            </w:r>
            <w:r w:rsidR="00F3219A" w:rsidRPr="00511E3F">
              <w:rPr>
                <w:rFonts w:ascii="Times New Roman" w:hAnsi="Times New Roman"/>
                <w:sz w:val="24"/>
                <w:szCs w:val="24"/>
              </w:rPr>
              <w:t xml:space="preserve">2 </w:t>
            </w:r>
            <w:r w:rsidRPr="00511E3F">
              <w:rPr>
                <w:rFonts w:ascii="Times New Roman" w:hAnsi="Times New Roman"/>
                <w:sz w:val="24"/>
                <w:szCs w:val="24"/>
              </w:rPr>
              <w:t>критериев соответствует Заявитель</w:t>
            </w:r>
          </w:p>
        </w:tc>
        <w:tc>
          <w:tcPr>
            <w:tcW w:w="4820" w:type="dxa"/>
          </w:tcPr>
          <w:p w:rsidR="00B46659" w:rsidRPr="00511E3F" w:rsidRDefault="00F3219A" w:rsidP="00511E3F">
            <w:pPr>
              <w:pStyle w:val="ConsPlusNormal"/>
              <w:numPr>
                <w:ilvl w:val="0"/>
                <w:numId w:val="12"/>
              </w:numPr>
              <w:ind w:left="699" w:hanging="495"/>
              <w:jc w:val="both"/>
              <w:rPr>
                <w:sz w:val="24"/>
                <w:szCs w:val="24"/>
              </w:rPr>
            </w:pPr>
            <w:r w:rsidRPr="00511E3F">
              <w:rPr>
                <w:sz w:val="24"/>
                <w:szCs w:val="24"/>
              </w:rPr>
              <w:t>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E648B9" w:rsidRPr="00511E3F" w:rsidRDefault="00E648B9" w:rsidP="00E648B9">
            <w:pPr>
              <w:pStyle w:val="ConsPlusNormal"/>
              <w:ind w:left="720"/>
              <w:jc w:val="both"/>
              <w:rPr>
                <w:b/>
                <w:sz w:val="24"/>
                <w:szCs w:val="24"/>
                <w:u w:val="single"/>
              </w:rPr>
            </w:pPr>
            <w:r w:rsidRPr="00511E3F">
              <w:rPr>
                <w:b/>
                <w:sz w:val="24"/>
                <w:szCs w:val="24"/>
                <w:u w:val="single"/>
              </w:rPr>
              <w:t>Нет</w:t>
            </w:r>
          </w:p>
          <w:p w:rsidR="00B46659" w:rsidRPr="00511E3F" w:rsidRDefault="00F3219A" w:rsidP="00F3219A">
            <w:pPr>
              <w:pStyle w:val="ConsPlusNormal"/>
              <w:numPr>
                <w:ilvl w:val="0"/>
                <w:numId w:val="12"/>
              </w:numPr>
              <w:ind w:left="699" w:hanging="425"/>
              <w:jc w:val="both"/>
              <w:rPr>
                <w:sz w:val="24"/>
                <w:szCs w:val="24"/>
              </w:rPr>
            </w:pPr>
            <w:r w:rsidRPr="00511E3F">
              <w:rPr>
                <w:sz w:val="24"/>
                <w:szCs w:val="24"/>
              </w:rPr>
              <w:t>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F3219A" w:rsidRPr="00511E3F" w:rsidRDefault="00F3219A" w:rsidP="00F3219A">
            <w:pPr>
              <w:pStyle w:val="ConsPlusNormal"/>
              <w:ind w:left="720"/>
              <w:jc w:val="both"/>
              <w:rPr>
                <w:b/>
                <w:sz w:val="24"/>
                <w:szCs w:val="24"/>
                <w:u w:val="single"/>
              </w:rPr>
            </w:pPr>
            <w:r w:rsidRPr="00511E3F">
              <w:rPr>
                <w:b/>
                <w:sz w:val="24"/>
                <w:szCs w:val="24"/>
                <w:u w:val="single"/>
              </w:rPr>
              <w:t>Да</w:t>
            </w:r>
          </w:p>
          <w:p w:rsidR="00F3219A" w:rsidRPr="00511E3F" w:rsidRDefault="00F3219A" w:rsidP="00F3219A">
            <w:pPr>
              <w:pStyle w:val="a4"/>
              <w:numPr>
                <w:ilvl w:val="0"/>
                <w:numId w:val="12"/>
              </w:numPr>
              <w:autoSpaceDE w:val="0"/>
              <w:autoSpaceDN w:val="0"/>
              <w:adjustRightInd w:val="0"/>
              <w:ind w:left="699" w:hanging="425"/>
              <w:jc w:val="both"/>
              <w:rPr>
                <w:rFonts w:ascii="Times New Roman" w:hAnsi="Times New Roman" w:cs="Times New Roman"/>
                <w:bCs/>
                <w:sz w:val="24"/>
                <w:szCs w:val="24"/>
              </w:rPr>
            </w:pPr>
            <w:r w:rsidRPr="00511E3F">
              <w:rPr>
                <w:rFonts w:ascii="Times New Roman" w:hAnsi="Times New Roman" w:cs="Times New Roman"/>
                <w:bCs/>
                <w:sz w:val="24"/>
                <w:szCs w:val="24"/>
              </w:rPr>
              <w:t xml:space="preserve">субъект электроэнергетики, в уставном капитале которого </w:t>
            </w:r>
            <w:r w:rsidRPr="00511E3F">
              <w:rPr>
                <w:rFonts w:ascii="Times New Roman" w:hAnsi="Times New Roman" w:cs="Times New Roman"/>
                <w:bCs/>
                <w:sz w:val="24"/>
                <w:szCs w:val="24"/>
              </w:rPr>
              <w:lastRenderedPageBreak/>
              <w:t>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E648B9" w:rsidRPr="00511E3F" w:rsidRDefault="00F3219A" w:rsidP="00511E3F">
            <w:pPr>
              <w:pStyle w:val="ConsPlusNormal"/>
              <w:ind w:left="720"/>
              <w:jc w:val="both"/>
              <w:rPr>
                <w:b/>
                <w:sz w:val="24"/>
                <w:szCs w:val="24"/>
                <w:u w:val="single"/>
              </w:rPr>
            </w:pPr>
            <w:r w:rsidRPr="00511E3F">
              <w:rPr>
                <w:b/>
                <w:sz w:val="24"/>
                <w:szCs w:val="24"/>
                <w:u w:val="single"/>
              </w:rPr>
              <w:t>Нет</w:t>
            </w:r>
          </w:p>
        </w:tc>
      </w:tr>
      <w:tr w:rsidR="00D7175E" w:rsidRPr="00511E3F" w:rsidTr="00115D20">
        <w:tc>
          <w:tcPr>
            <w:tcW w:w="5353" w:type="dxa"/>
          </w:tcPr>
          <w:p w:rsidR="000C1376" w:rsidRPr="00511E3F" w:rsidRDefault="00B46659" w:rsidP="000C1376">
            <w:pPr>
              <w:pStyle w:val="a4"/>
              <w:numPr>
                <w:ilvl w:val="1"/>
                <w:numId w:val="2"/>
              </w:numPr>
              <w:rPr>
                <w:rFonts w:ascii="Times New Roman" w:hAnsi="Times New Roman"/>
                <w:sz w:val="24"/>
                <w:szCs w:val="24"/>
              </w:rPr>
            </w:pPr>
            <w:r w:rsidRPr="00511E3F">
              <w:rPr>
                <w:rFonts w:ascii="Times New Roman" w:hAnsi="Times New Roman"/>
                <w:sz w:val="24"/>
                <w:szCs w:val="24"/>
              </w:rPr>
              <w:lastRenderedPageBreak/>
              <w:t>Указать «Да», если заявитель не соответствует пункту 1 критериев</w:t>
            </w:r>
          </w:p>
        </w:tc>
        <w:tc>
          <w:tcPr>
            <w:tcW w:w="4820" w:type="dxa"/>
          </w:tcPr>
          <w:p w:rsidR="000C1376" w:rsidRPr="00511E3F" w:rsidRDefault="002313C1" w:rsidP="007C3618">
            <w:pPr>
              <w:rPr>
                <w:rFonts w:ascii="Times New Roman" w:hAnsi="Times New Roman"/>
                <w:sz w:val="24"/>
                <w:szCs w:val="24"/>
              </w:rPr>
            </w:pPr>
            <w:r w:rsidRPr="00511E3F">
              <w:rPr>
                <w:rFonts w:ascii="Times New Roman" w:hAnsi="Times New Roman"/>
                <w:sz w:val="24"/>
                <w:szCs w:val="24"/>
              </w:rPr>
              <w:t>Да</w:t>
            </w:r>
          </w:p>
        </w:tc>
      </w:tr>
      <w:tr w:rsidR="00D7175E" w:rsidRPr="00511E3F" w:rsidTr="00115D20">
        <w:tc>
          <w:tcPr>
            <w:tcW w:w="5353" w:type="dxa"/>
          </w:tcPr>
          <w:p w:rsidR="000C1376" w:rsidRPr="00511E3F" w:rsidRDefault="00B46659" w:rsidP="000C1376">
            <w:pPr>
              <w:pStyle w:val="a4"/>
              <w:numPr>
                <w:ilvl w:val="1"/>
                <w:numId w:val="2"/>
              </w:numPr>
              <w:rPr>
                <w:rFonts w:ascii="Times New Roman" w:hAnsi="Times New Roman"/>
                <w:sz w:val="24"/>
                <w:szCs w:val="24"/>
              </w:rPr>
            </w:pPr>
            <w:r w:rsidRPr="00511E3F">
              <w:rPr>
                <w:rFonts w:ascii="Times New Roman" w:hAnsi="Times New Roman"/>
                <w:sz w:val="24"/>
                <w:szCs w:val="24"/>
              </w:rPr>
              <w:t>Указать, установлены ли для заявителя долгосрочные параметры регулирования</w:t>
            </w:r>
          </w:p>
        </w:tc>
        <w:tc>
          <w:tcPr>
            <w:tcW w:w="4820" w:type="dxa"/>
          </w:tcPr>
          <w:p w:rsidR="000C1376" w:rsidRPr="00511E3F" w:rsidRDefault="006F12EA">
            <w:pPr>
              <w:rPr>
                <w:rFonts w:ascii="Times New Roman" w:hAnsi="Times New Roman"/>
                <w:sz w:val="24"/>
                <w:szCs w:val="24"/>
              </w:rPr>
            </w:pPr>
            <w:r w:rsidRPr="00511E3F">
              <w:rPr>
                <w:rFonts w:ascii="Times New Roman" w:hAnsi="Times New Roman"/>
                <w:sz w:val="24"/>
                <w:szCs w:val="24"/>
              </w:rPr>
              <w:t>Да</w:t>
            </w:r>
          </w:p>
        </w:tc>
      </w:tr>
      <w:tr w:rsidR="00D7175E" w:rsidRPr="00511E3F" w:rsidTr="00115D20">
        <w:tc>
          <w:tcPr>
            <w:tcW w:w="5353" w:type="dxa"/>
          </w:tcPr>
          <w:p w:rsidR="00E267A1" w:rsidRPr="00511E3F" w:rsidRDefault="00B46659" w:rsidP="00511E3F">
            <w:pPr>
              <w:pStyle w:val="a4"/>
              <w:numPr>
                <w:ilvl w:val="1"/>
                <w:numId w:val="2"/>
              </w:numPr>
              <w:rPr>
                <w:rFonts w:ascii="Times New Roman" w:hAnsi="Times New Roman"/>
                <w:sz w:val="24"/>
                <w:szCs w:val="24"/>
              </w:rPr>
            </w:pPr>
            <w:r w:rsidRPr="00511E3F">
              <w:rPr>
                <w:rFonts w:ascii="Times New Roman" w:hAnsi="Times New Roman"/>
                <w:sz w:val="24"/>
                <w:szCs w:val="24"/>
              </w:rPr>
              <w:t>Указать, является ли Заявитель территориальной сетевой организацией</w:t>
            </w:r>
          </w:p>
        </w:tc>
        <w:tc>
          <w:tcPr>
            <w:tcW w:w="4820" w:type="dxa"/>
          </w:tcPr>
          <w:p w:rsidR="000C1376" w:rsidRPr="00511E3F" w:rsidRDefault="006F12EA">
            <w:pPr>
              <w:rPr>
                <w:rFonts w:ascii="Times New Roman" w:hAnsi="Times New Roman"/>
                <w:sz w:val="24"/>
                <w:szCs w:val="24"/>
              </w:rPr>
            </w:pPr>
            <w:r w:rsidRPr="00511E3F">
              <w:rPr>
                <w:rFonts w:ascii="Times New Roman" w:hAnsi="Times New Roman"/>
                <w:sz w:val="24"/>
                <w:szCs w:val="24"/>
              </w:rPr>
              <w:t>Да</w:t>
            </w:r>
          </w:p>
        </w:tc>
      </w:tr>
      <w:tr w:rsidR="00D7175E" w:rsidRPr="00511E3F" w:rsidTr="00115D20">
        <w:tc>
          <w:tcPr>
            <w:tcW w:w="10173" w:type="dxa"/>
            <w:gridSpan w:val="2"/>
          </w:tcPr>
          <w:p w:rsidR="00B46659" w:rsidRPr="00511E3F" w:rsidRDefault="00B46659" w:rsidP="00B46659">
            <w:pPr>
              <w:pStyle w:val="ConsPlusNormal"/>
              <w:numPr>
                <w:ilvl w:val="0"/>
                <w:numId w:val="2"/>
              </w:numPr>
              <w:jc w:val="center"/>
              <w:rPr>
                <w:b/>
                <w:sz w:val="24"/>
                <w:szCs w:val="24"/>
              </w:rPr>
            </w:pPr>
            <w:r w:rsidRPr="00511E3F">
              <w:rPr>
                <w:b/>
                <w:sz w:val="24"/>
                <w:szCs w:val="24"/>
              </w:rPr>
              <w:t xml:space="preserve">Для заявителей, которые в соответствии с Федеральным </w:t>
            </w:r>
            <w:hyperlink r:id="rId8" w:history="1">
              <w:r w:rsidRPr="00511E3F">
                <w:rPr>
                  <w:b/>
                  <w:sz w:val="24"/>
                  <w:szCs w:val="24"/>
                </w:rPr>
                <w:t>законом</w:t>
              </w:r>
            </w:hyperlink>
            <w:r w:rsidRPr="00511E3F">
              <w:rPr>
                <w:b/>
                <w:sz w:val="24"/>
                <w:szCs w:val="24"/>
              </w:rP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9" w:history="1">
              <w:r w:rsidRPr="00511E3F">
                <w:rPr>
                  <w:b/>
                  <w:sz w:val="24"/>
                  <w:szCs w:val="24"/>
                </w:rPr>
                <w:t>пункте 7 части 1 статьи 9</w:t>
              </w:r>
            </w:hyperlink>
            <w:r w:rsidRPr="00511E3F">
              <w:rPr>
                <w:b/>
                <w:sz w:val="24"/>
                <w:szCs w:val="24"/>
              </w:rPr>
              <w:t xml:space="preserve"> указанного Федерального закона</w:t>
            </w:r>
          </w:p>
        </w:tc>
      </w:tr>
      <w:tr w:rsidR="00D7175E" w:rsidRPr="00511E3F" w:rsidTr="00115D20">
        <w:tc>
          <w:tcPr>
            <w:tcW w:w="5353" w:type="dxa"/>
          </w:tcPr>
          <w:p w:rsidR="00B46659" w:rsidRPr="00511E3F" w:rsidRDefault="00B46659" w:rsidP="000C1376">
            <w:pPr>
              <w:pStyle w:val="a4"/>
              <w:numPr>
                <w:ilvl w:val="1"/>
                <w:numId w:val="2"/>
              </w:numPr>
              <w:rPr>
                <w:rFonts w:ascii="Times New Roman" w:hAnsi="Times New Roman"/>
                <w:sz w:val="24"/>
                <w:szCs w:val="24"/>
              </w:rPr>
            </w:pPr>
            <w:r w:rsidRPr="00511E3F">
              <w:rPr>
                <w:rFonts w:ascii="Times New Roman" w:hAnsi="Times New Roman"/>
                <w:sz w:val="24"/>
                <w:szCs w:val="24"/>
              </w:rPr>
              <w:t>Указать основания, по которым Заявитель входит в одну группу лиц с организацией по управлению единой национальной (общероссийской) электрической сетью</w:t>
            </w:r>
          </w:p>
        </w:tc>
        <w:tc>
          <w:tcPr>
            <w:tcW w:w="4820" w:type="dxa"/>
          </w:tcPr>
          <w:p w:rsidR="00E92A6E"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648B9" w:rsidRPr="00511E3F" w:rsidRDefault="00E648B9" w:rsidP="00511E3F">
            <w:pPr>
              <w:pStyle w:val="ConsPlusNormal"/>
              <w:ind w:left="488"/>
              <w:jc w:val="both"/>
              <w:rPr>
                <w:b/>
                <w:sz w:val="24"/>
                <w:szCs w:val="24"/>
                <w:u w:val="single"/>
              </w:rPr>
            </w:pPr>
            <w:r w:rsidRPr="00511E3F">
              <w:rPr>
                <w:b/>
                <w:sz w:val="24"/>
                <w:szCs w:val="24"/>
                <w:u w:val="single"/>
              </w:rPr>
              <w:t>Нет</w:t>
            </w:r>
          </w:p>
          <w:p w:rsidR="00E92A6E"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648B9" w:rsidRPr="00511E3F" w:rsidRDefault="00E648B9" w:rsidP="00511E3F">
            <w:pPr>
              <w:pStyle w:val="ConsPlusNormal"/>
              <w:ind w:left="488"/>
              <w:jc w:val="both"/>
              <w:rPr>
                <w:b/>
                <w:sz w:val="24"/>
                <w:szCs w:val="24"/>
                <w:u w:val="single"/>
              </w:rPr>
            </w:pPr>
            <w:r w:rsidRPr="00511E3F">
              <w:rPr>
                <w:b/>
                <w:sz w:val="24"/>
                <w:szCs w:val="24"/>
                <w:u w:val="single"/>
              </w:rPr>
              <w:t>Нет</w:t>
            </w:r>
          </w:p>
          <w:p w:rsidR="00E92A6E"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511E3F">
              <w:rPr>
                <w:rFonts w:ascii="Times New Roman" w:hAnsi="Times New Roman"/>
                <w:sz w:val="24"/>
                <w:szCs w:val="24"/>
              </w:rPr>
              <w:lastRenderedPageBreak/>
              <w:t>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648B9" w:rsidRPr="00511E3F" w:rsidRDefault="00E648B9" w:rsidP="00511E3F">
            <w:pPr>
              <w:pStyle w:val="ConsPlusNormal"/>
              <w:ind w:left="488"/>
              <w:jc w:val="both"/>
              <w:rPr>
                <w:b/>
                <w:sz w:val="24"/>
                <w:szCs w:val="24"/>
                <w:u w:val="single"/>
              </w:rPr>
            </w:pPr>
            <w:r w:rsidRPr="00511E3F">
              <w:rPr>
                <w:b/>
                <w:sz w:val="24"/>
                <w:szCs w:val="24"/>
                <w:u w:val="single"/>
              </w:rPr>
              <w:t>Нет</w:t>
            </w:r>
          </w:p>
          <w:p w:rsidR="00E92A6E"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769C6" w:rsidRPr="00511E3F" w:rsidRDefault="001769C6" w:rsidP="00511E3F">
            <w:pPr>
              <w:pStyle w:val="ConsPlusNormal"/>
              <w:ind w:left="488"/>
              <w:jc w:val="both"/>
              <w:rPr>
                <w:b/>
                <w:sz w:val="24"/>
                <w:szCs w:val="24"/>
                <w:u w:val="single"/>
              </w:rPr>
            </w:pPr>
            <w:r w:rsidRPr="00511E3F">
              <w:rPr>
                <w:b/>
                <w:sz w:val="24"/>
                <w:szCs w:val="24"/>
                <w:u w:val="single"/>
              </w:rPr>
              <w:t>Нет</w:t>
            </w:r>
          </w:p>
          <w:p w:rsidR="00E92A6E"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769C6" w:rsidRPr="00511E3F" w:rsidRDefault="001769C6" w:rsidP="00511E3F">
            <w:pPr>
              <w:pStyle w:val="ConsPlusNormal"/>
              <w:ind w:left="488"/>
              <w:jc w:val="both"/>
              <w:rPr>
                <w:b/>
                <w:sz w:val="24"/>
                <w:szCs w:val="24"/>
                <w:u w:val="single"/>
              </w:rPr>
            </w:pPr>
            <w:r w:rsidRPr="00511E3F">
              <w:rPr>
                <w:b/>
                <w:sz w:val="24"/>
                <w:szCs w:val="24"/>
                <w:u w:val="single"/>
              </w:rPr>
              <w:t>Нет</w:t>
            </w:r>
          </w:p>
          <w:p w:rsidR="00115D20"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769C6" w:rsidRPr="00511E3F" w:rsidRDefault="001769C6" w:rsidP="00511E3F">
            <w:pPr>
              <w:pStyle w:val="ConsPlusNormal"/>
              <w:ind w:left="488"/>
              <w:jc w:val="both"/>
              <w:rPr>
                <w:b/>
                <w:sz w:val="24"/>
                <w:szCs w:val="24"/>
                <w:u w:val="single"/>
              </w:rPr>
            </w:pPr>
            <w:r w:rsidRPr="00511E3F">
              <w:rPr>
                <w:b/>
                <w:sz w:val="24"/>
                <w:szCs w:val="24"/>
                <w:u w:val="single"/>
              </w:rPr>
              <w:t>Нет</w:t>
            </w:r>
          </w:p>
          <w:p w:rsidR="00115D20"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 xml:space="preserve">лица, каждое из которых по какому-либо из указанных в пунктах 1 - </w:t>
            </w:r>
            <w:r w:rsidR="00115D20" w:rsidRPr="00511E3F">
              <w:rPr>
                <w:rFonts w:ascii="Times New Roman" w:hAnsi="Times New Roman"/>
                <w:sz w:val="24"/>
                <w:szCs w:val="24"/>
              </w:rPr>
              <w:t>6</w:t>
            </w:r>
            <w:r w:rsidRPr="00511E3F">
              <w:rPr>
                <w:rFonts w:ascii="Times New Roman" w:hAnsi="Times New Roman"/>
                <w:sz w:val="24"/>
                <w:szCs w:val="24"/>
              </w:rPr>
              <w:t xml:space="preserve"> части</w:t>
            </w:r>
            <w:r w:rsidR="00115D20" w:rsidRPr="00511E3F">
              <w:rPr>
                <w:rFonts w:ascii="Times New Roman" w:hAnsi="Times New Roman"/>
                <w:sz w:val="24"/>
                <w:szCs w:val="24"/>
              </w:rPr>
              <w:t xml:space="preserve"> 1 статьи 9 Федерального закона «О защите конкуренции»</w:t>
            </w:r>
            <w:r w:rsidRPr="00511E3F">
              <w:rPr>
                <w:rFonts w:ascii="Times New Roman" w:hAnsi="Times New Roman"/>
                <w:sz w:val="24"/>
                <w:szCs w:val="24"/>
              </w:rPr>
              <w:t xml:space="preserve"> признаку входит в группу с одним и тем же лицом, а также другие лица, входящие с любым из таких лиц в группу по какому-либо из указанных в пунктах 1 </w:t>
            </w:r>
            <w:r w:rsidR="006F12EA" w:rsidRPr="00511E3F">
              <w:rPr>
                <w:rFonts w:ascii="Times New Roman" w:hAnsi="Times New Roman"/>
                <w:sz w:val="24"/>
                <w:szCs w:val="24"/>
              </w:rPr>
              <w:t>–</w:t>
            </w:r>
            <w:r w:rsidRPr="00511E3F">
              <w:rPr>
                <w:rFonts w:ascii="Times New Roman" w:hAnsi="Times New Roman"/>
                <w:sz w:val="24"/>
                <w:szCs w:val="24"/>
              </w:rPr>
              <w:t xml:space="preserve"> </w:t>
            </w:r>
            <w:r w:rsidR="00115D20" w:rsidRPr="00511E3F">
              <w:rPr>
                <w:rFonts w:ascii="Times New Roman" w:hAnsi="Times New Roman"/>
                <w:sz w:val="24"/>
                <w:szCs w:val="24"/>
              </w:rPr>
              <w:t>6</w:t>
            </w:r>
            <w:r w:rsidR="006F12EA" w:rsidRPr="00511E3F">
              <w:rPr>
                <w:rFonts w:ascii="Times New Roman" w:hAnsi="Times New Roman"/>
                <w:sz w:val="24"/>
                <w:szCs w:val="24"/>
              </w:rPr>
              <w:t xml:space="preserve"> </w:t>
            </w:r>
            <w:r w:rsidR="00115D20" w:rsidRPr="00511E3F">
              <w:rPr>
                <w:rFonts w:ascii="Times New Roman" w:hAnsi="Times New Roman"/>
                <w:sz w:val="24"/>
                <w:szCs w:val="24"/>
              </w:rPr>
              <w:t xml:space="preserve">части 1 статьи 9 Федерального закона «О защите конкуренции» </w:t>
            </w:r>
            <w:r w:rsidRPr="00511E3F">
              <w:rPr>
                <w:rFonts w:ascii="Times New Roman" w:hAnsi="Times New Roman"/>
                <w:sz w:val="24"/>
                <w:szCs w:val="24"/>
              </w:rPr>
              <w:t>признаку;</w:t>
            </w:r>
          </w:p>
          <w:p w:rsidR="00E648B9" w:rsidRPr="00511E3F" w:rsidRDefault="00A128E8" w:rsidP="00511E3F">
            <w:pPr>
              <w:pStyle w:val="ConsPlusNormal"/>
              <w:ind w:left="488"/>
              <w:jc w:val="both"/>
              <w:rPr>
                <w:b/>
                <w:sz w:val="24"/>
                <w:szCs w:val="24"/>
                <w:u w:val="single"/>
              </w:rPr>
            </w:pPr>
            <w:r w:rsidRPr="00511E3F">
              <w:rPr>
                <w:b/>
                <w:sz w:val="24"/>
                <w:szCs w:val="24"/>
                <w:u w:val="single"/>
              </w:rPr>
              <w:t>Нет</w:t>
            </w:r>
          </w:p>
          <w:p w:rsidR="00B46659" w:rsidRPr="00511E3F" w:rsidRDefault="00E92A6E" w:rsidP="00511E3F">
            <w:pPr>
              <w:pStyle w:val="a4"/>
              <w:numPr>
                <w:ilvl w:val="0"/>
                <w:numId w:val="7"/>
              </w:numPr>
              <w:ind w:left="488"/>
              <w:jc w:val="both"/>
              <w:rPr>
                <w:rFonts w:ascii="Times New Roman" w:hAnsi="Times New Roman"/>
                <w:sz w:val="24"/>
                <w:szCs w:val="24"/>
              </w:rPr>
            </w:pPr>
            <w:r w:rsidRPr="00511E3F">
              <w:rPr>
                <w:rFonts w:ascii="Times New Roman" w:hAnsi="Times New Roman"/>
                <w:sz w:val="24"/>
                <w:szCs w:val="24"/>
              </w:rPr>
              <w:t xml:space="preserve">хозяйственное общество (товарищество, хозяйственное </w:t>
            </w:r>
            <w:r w:rsidRPr="00511E3F">
              <w:rPr>
                <w:rFonts w:ascii="Times New Roman" w:hAnsi="Times New Roman"/>
                <w:sz w:val="24"/>
                <w:szCs w:val="24"/>
              </w:rPr>
              <w:lastRenderedPageBreak/>
              <w:t xml:space="preserve">партнерство), физические лица и (или) юридические лица, которые по какому-либо из указанных в пунктах 1 </w:t>
            </w:r>
            <w:r w:rsidR="00115D20" w:rsidRPr="00511E3F">
              <w:rPr>
                <w:rFonts w:ascii="Times New Roman" w:hAnsi="Times New Roman"/>
                <w:sz w:val="24"/>
                <w:szCs w:val="24"/>
              </w:rPr>
              <w:t>–6 и 8</w:t>
            </w:r>
            <w:r w:rsidR="006F12EA" w:rsidRPr="00511E3F">
              <w:rPr>
                <w:rFonts w:ascii="Times New Roman" w:hAnsi="Times New Roman"/>
                <w:sz w:val="24"/>
                <w:szCs w:val="24"/>
              </w:rPr>
              <w:t xml:space="preserve"> </w:t>
            </w:r>
            <w:r w:rsidR="00115D20" w:rsidRPr="00511E3F">
              <w:rPr>
                <w:rFonts w:ascii="Times New Roman" w:hAnsi="Times New Roman"/>
                <w:sz w:val="24"/>
                <w:szCs w:val="24"/>
              </w:rPr>
              <w:t xml:space="preserve">части 1 статьи 9 Федерального закона «О защите конкуренции» </w:t>
            </w:r>
            <w:r w:rsidRPr="00511E3F">
              <w:rPr>
                <w:rFonts w:ascii="Times New Roman" w:hAnsi="Times New Roman"/>
                <w:sz w:val="24"/>
                <w:szCs w:val="24"/>
              </w:rPr>
              <w:t>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648B9" w:rsidRPr="00511E3F" w:rsidRDefault="001769C6" w:rsidP="00511E3F">
            <w:pPr>
              <w:pStyle w:val="ConsPlusNormal"/>
              <w:ind w:left="488"/>
              <w:jc w:val="both"/>
              <w:rPr>
                <w:b/>
                <w:sz w:val="24"/>
                <w:szCs w:val="24"/>
                <w:u w:val="single"/>
              </w:rPr>
            </w:pPr>
            <w:r w:rsidRPr="00511E3F">
              <w:rPr>
                <w:b/>
                <w:sz w:val="24"/>
                <w:szCs w:val="24"/>
                <w:u w:val="single"/>
              </w:rPr>
              <w:t>Нет</w:t>
            </w:r>
          </w:p>
        </w:tc>
      </w:tr>
      <w:tr w:rsidR="00D7175E" w:rsidRPr="00511E3F" w:rsidTr="00C16090">
        <w:tc>
          <w:tcPr>
            <w:tcW w:w="5353" w:type="dxa"/>
          </w:tcPr>
          <w:p w:rsidR="00B46659" w:rsidRPr="00511E3F" w:rsidRDefault="00B46659" w:rsidP="00B46659">
            <w:pPr>
              <w:pStyle w:val="a4"/>
              <w:numPr>
                <w:ilvl w:val="1"/>
                <w:numId w:val="2"/>
              </w:numPr>
              <w:rPr>
                <w:rFonts w:ascii="Times New Roman" w:hAnsi="Times New Roman"/>
                <w:sz w:val="24"/>
                <w:szCs w:val="24"/>
              </w:rPr>
            </w:pPr>
            <w:r w:rsidRPr="00511E3F">
              <w:rPr>
                <w:rFonts w:ascii="Times New Roman" w:hAnsi="Times New Roman"/>
                <w:sz w:val="24"/>
                <w:szCs w:val="24"/>
              </w:rPr>
              <w:lastRenderedPageBreak/>
              <w:t>Приложить расчеты и копии документов, обосновывающих основания, по которым Заявитель входит в одну группу лиц с организацией по управлению единой национальной (общероссийской) электрической сетью</w:t>
            </w:r>
          </w:p>
        </w:tc>
        <w:tc>
          <w:tcPr>
            <w:tcW w:w="4820" w:type="dxa"/>
            <w:vAlign w:val="center"/>
          </w:tcPr>
          <w:p w:rsidR="00B46659" w:rsidRPr="00511E3F" w:rsidRDefault="00C16090" w:rsidP="00C16090">
            <w:pPr>
              <w:jc w:val="center"/>
              <w:rPr>
                <w:rFonts w:ascii="Times New Roman" w:hAnsi="Times New Roman"/>
                <w:sz w:val="24"/>
                <w:szCs w:val="24"/>
              </w:rPr>
            </w:pPr>
            <w:r>
              <w:rPr>
                <w:rFonts w:ascii="Times New Roman" w:hAnsi="Times New Roman"/>
                <w:sz w:val="24"/>
                <w:szCs w:val="24"/>
              </w:rPr>
              <w:t>___</w:t>
            </w:r>
          </w:p>
        </w:tc>
      </w:tr>
      <w:tr w:rsidR="00D7175E" w:rsidRPr="00511E3F" w:rsidTr="00115D20">
        <w:tc>
          <w:tcPr>
            <w:tcW w:w="10173" w:type="dxa"/>
            <w:gridSpan w:val="2"/>
          </w:tcPr>
          <w:p w:rsidR="006164E6" w:rsidRPr="00511E3F" w:rsidRDefault="006164E6" w:rsidP="006164E6">
            <w:pPr>
              <w:pStyle w:val="a4"/>
              <w:numPr>
                <w:ilvl w:val="0"/>
                <w:numId w:val="2"/>
              </w:numPr>
              <w:jc w:val="center"/>
              <w:rPr>
                <w:rFonts w:ascii="Times New Roman" w:hAnsi="Times New Roman"/>
                <w:b/>
                <w:sz w:val="24"/>
                <w:szCs w:val="24"/>
              </w:rPr>
            </w:pPr>
            <w:r w:rsidRPr="00511E3F">
              <w:rPr>
                <w:rFonts w:ascii="Times New Roman" w:hAnsi="Times New Roman"/>
                <w:b/>
                <w:sz w:val="24"/>
                <w:szCs w:val="24"/>
              </w:rPr>
              <w:t xml:space="preserve">Для заявителей, прямое или косвенное </w:t>
            </w:r>
            <w:r w:rsidR="006F12EA" w:rsidRPr="00511E3F">
              <w:rPr>
                <w:rFonts w:ascii="Times New Roman" w:hAnsi="Times New Roman"/>
                <w:b/>
                <w:sz w:val="24"/>
                <w:szCs w:val="24"/>
              </w:rPr>
              <w:t>владение долей в уставном капитале,</w:t>
            </w:r>
            <w:r w:rsidRPr="00511E3F">
              <w:rPr>
                <w:rFonts w:ascii="Times New Roman" w:hAnsi="Times New Roman"/>
                <w:b/>
                <w:sz w:val="24"/>
                <w:szCs w:val="24"/>
              </w:rPr>
              <w:t xml:space="preserve"> которых в размере не менее 20 процентов плюс одна голосующая акция осуществляет оптовая гидрогенерирующая компания</w:t>
            </w:r>
          </w:p>
        </w:tc>
      </w:tr>
      <w:tr w:rsidR="00D7175E" w:rsidRPr="00511E3F" w:rsidTr="00C16090">
        <w:tc>
          <w:tcPr>
            <w:tcW w:w="5353" w:type="dxa"/>
          </w:tcPr>
          <w:p w:rsidR="00B46659" w:rsidRPr="00511E3F" w:rsidRDefault="006164E6" w:rsidP="00E97489">
            <w:pPr>
              <w:pStyle w:val="a4"/>
              <w:numPr>
                <w:ilvl w:val="1"/>
                <w:numId w:val="2"/>
              </w:numPr>
              <w:rPr>
                <w:rFonts w:ascii="Times New Roman" w:hAnsi="Times New Roman"/>
                <w:sz w:val="24"/>
                <w:szCs w:val="24"/>
              </w:rPr>
            </w:pPr>
            <w:r w:rsidRPr="00511E3F">
              <w:rPr>
                <w:rFonts w:ascii="Times New Roman" w:hAnsi="Times New Roman"/>
                <w:sz w:val="24"/>
                <w:szCs w:val="24"/>
              </w:rPr>
              <w:t xml:space="preserve">Указать размер доли в уставном капитале Заявителя, прямое или косвенное владение которой осуществляет </w:t>
            </w:r>
            <w:r w:rsidR="00E97489" w:rsidRPr="00511E3F">
              <w:rPr>
                <w:rFonts w:ascii="Times New Roman" w:hAnsi="Times New Roman"/>
                <w:sz w:val="24"/>
                <w:szCs w:val="24"/>
              </w:rPr>
              <w:t>оптовая гидрогенерирующая компания</w:t>
            </w:r>
          </w:p>
        </w:tc>
        <w:tc>
          <w:tcPr>
            <w:tcW w:w="4820" w:type="dxa"/>
            <w:vAlign w:val="center"/>
          </w:tcPr>
          <w:p w:rsidR="00B46659" w:rsidRPr="00511E3F" w:rsidRDefault="00C16090" w:rsidP="00C16090">
            <w:pPr>
              <w:jc w:val="center"/>
              <w:rPr>
                <w:rFonts w:ascii="Times New Roman" w:hAnsi="Times New Roman"/>
                <w:sz w:val="24"/>
                <w:szCs w:val="24"/>
              </w:rPr>
            </w:pPr>
            <w:r>
              <w:rPr>
                <w:rFonts w:ascii="Times New Roman" w:hAnsi="Times New Roman"/>
                <w:sz w:val="24"/>
                <w:szCs w:val="24"/>
              </w:rPr>
              <w:t>___</w:t>
            </w:r>
          </w:p>
        </w:tc>
      </w:tr>
      <w:tr w:rsidR="00D7175E" w:rsidRPr="00511E3F" w:rsidTr="00C16090">
        <w:tc>
          <w:tcPr>
            <w:tcW w:w="5353" w:type="dxa"/>
          </w:tcPr>
          <w:p w:rsidR="00B46659" w:rsidRPr="00511E3F" w:rsidRDefault="00E97489" w:rsidP="00E97489">
            <w:pPr>
              <w:pStyle w:val="ConsPlusNormal"/>
              <w:numPr>
                <w:ilvl w:val="1"/>
                <w:numId w:val="2"/>
              </w:numPr>
              <w:jc w:val="both"/>
              <w:rPr>
                <w:sz w:val="24"/>
                <w:szCs w:val="24"/>
              </w:rPr>
            </w:pPr>
            <w:r w:rsidRPr="00511E3F">
              <w:rPr>
                <w:sz w:val="24"/>
                <w:szCs w:val="24"/>
              </w:rPr>
              <w:t xml:space="preserve">Приложить расчеты и копии документов, обосновывающие основания, по которым Заявитель является субъектом электроэнергетики, прямое или косвенное владение долей </w:t>
            </w:r>
            <w:proofErr w:type="gramStart"/>
            <w:r w:rsidRPr="00511E3F">
              <w:rPr>
                <w:sz w:val="24"/>
                <w:szCs w:val="24"/>
              </w:rPr>
              <w:t>в уставном капитале</w:t>
            </w:r>
            <w:proofErr w:type="gramEnd"/>
            <w:r w:rsidRPr="00511E3F">
              <w:rPr>
                <w:sz w:val="24"/>
                <w:szCs w:val="24"/>
              </w:rPr>
              <w:t xml:space="preserve"> которого в размере не менее 20 процентов плюс одна голосующая акция осуществляет оптовая гидрогенерирующая компания</w:t>
            </w:r>
          </w:p>
        </w:tc>
        <w:tc>
          <w:tcPr>
            <w:tcW w:w="4820" w:type="dxa"/>
            <w:vAlign w:val="center"/>
          </w:tcPr>
          <w:p w:rsidR="00B46659" w:rsidRPr="00511E3F" w:rsidRDefault="00C16090" w:rsidP="00C16090">
            <w:pPr>
              <w:jc w:val="center"/>
              <w:rPr>
                <w:rFonts w:ascii="Times New Roman" w:hAnsi="Times New Roman"/>
                <w:sz w:val="24"/>
                <w:szCs w:val="24"/>
              </w:rPr>
            </w:pPr>
            <w:r>
              <w:rPr>
                <w:rFonts w:ascii="Times New Roman" w:hAnsi="Times New Roman"/>
                <w:sz w:val="24"/>
                <w:szCs w:val="24"/>
              </w:rPr>
              <w:t>___</w:t>
            </w:r>
          </w:p>
        </w:tc>
      </w:tr>
      <w:tr w:rsidR="00D7175E" w:rsidRPr="00511E3F" w:rsidTr="00115D20">
        <w:tc>
          <w:tcPr>
            <w:tcW w:w="10173" w:type="dxa"/>
            <w:gridSpan w:val="2"/>
          </w:tcPr>
          <w:p w:rsidR="00E97489" w:rsidRPr="00511E3F" w:rsidRDefault="00E97489" w:rsidP="00E97489">
            <w:pPr>
              <w:jc w:val="center"/>
              <w:rPr>
                <w:rFonts w:ascii="Times New Roman" w:hAnsi="Times New Roman"/>
                <w:b/>
                <w:sz w:val="24"/>
                <w:szCs w:val="24"/>
              </w:rPr>
            </w:pPr>
            <w:r w:rsidRPr="00511E3F">
              <w:rPr>
                <w:rFonts w:ascii="Times New Roman" w:hAnsi="Times New Roman"/>
                <w:b/>
                <w:sz w:val="24"/>
                <w:szCs w:val="24"/>
              </w:rPr>
              <w:t>7. Заявление об утверждении</w:t>
            </w:r>
          </w:p>
        </w:tc>
      </w:tr>
      <w:tr w:rsidR="00D7175E" w:rsidRPr="00511E3F" w:rsidTr="00115D20">
        <w:tc>
          <w:tcPr>
            <w:tcW w:w="5353" w:type="dxa"/>
          </w:tcPr>
          <w:p w:rsidR="00B46659" w:rsidRPr="00511E3F" w:rsidRDefault="00E97489" w:rsidP="00AD4046">
            <w:pPr>
              <w:pStyle w:val="a4"/>
              <w:numPr>
                <w:ilvl w:val="1"/>
                <w:numId w:val="3"/>
              </w:numPr>
              <w:rPr>
                <w:rFonts w:ascii="Times New Roman" w:hAnsi="Times New Roman"/>
                <w:sz w:val="24"/>
                <w:szCs w:val="24"/>
              </w:rPr>
            </w:pPr>
            <w:r w:rsidRPr="00511E3F">
              <w:rPr>
                <w:rFonts w:ascii="Times New Roman" w:hAnsi="Times New Roman"/>
                <w:sz w:val="24"/>
                <w:szCs w:val="24"/>
              </w:rPr>
              <w:t xml:space="preserve">Если планируется утверждение </w:t>
            </w:r>
            <w:r w:rsidRPr="00511E3F">
              <w:rPr>
                <w:rFonts w:ascii="Times New Roman" w:hAnsi="Times New Roman"/>
                <w:b/>
                <w:sz w:val="24"/>
                <w:szCs w:val="24"/>
                <w:u w:val="single"/>
              </w:rPr>
              <w:t>новой</w:t>
            </w:r>
            <w:r w:rsidRPr="00511E3F">
              <w:rPr>
                <w:rFonts w:ascii="Times New Roman" w:hAnsi="Times New Roman"/>
                <w:sz w:val="24"/>
                <w:szCs w:val="24"/>
              </w:rPr>
              <w:t xml:space="preserve"> инвестиционной программы на следующий период реализации, указать годы начала и окончания периода реализации</w:t>
            </w:r>
          </w:p>
        </w:tc>
        <w:tc>
          <w:tcPr>
            <w:tcW w:w="4820" w:type="dxa"/>
          </w:tcPr>
          <w:p w:rsidR="00AD4046" w:rsidRPr="00511E3F" w:rsidRDefault="00A128E8" w:rsidP="006F12EA">
            <w:pPr>
              <w:rPr>
                <w:rFonts w:ascii="Times New Roman" w:hAnsi="Times New Roman"/>
                <w:sz w:val="24"/>
                <w:szCs w:val="24"/>
              </w:rPr>
            </w:pPr>
            <w:r w:rsidRPr="00511E3F">
              <w:rPr>
                <w:rFonts w:ascii="Times New Roman" w:hAnsi="Times New Roman"/>
                <w:sz w:val="24"/>
                <w:szCs w:val="24"/>
              </w:rPr>
              <w:t>Начало реализации – 2017 год</w:t>
            </w:r>
          </w:p>
          <w:p w:rsidR="00A128E8" w:rsidRPr="00511E3F" w:rsidRDefault="00A128E8" w:rsidP="006F12EA">
            <w:pPr>
              <w:rPr>
                <w:rFonts w:ascii="Times New Roman" w:hAnsi="Times New Roman"/>
                <w:sz w:val="24"/>
                <w:szCs w:val="24"/>
              </w:rPr>
            </w:pPr>
            <w:r w:rsidRPr="00511E3F">
              <w:rPr>
                <w:rFonts w:ascii="Times New Roman" w:hAnsi="Times New Roman"/>
                <w:sz w:val="24"/>
                <w:szCs w:val="24"/>
              </w:rPr>
              <w:t>Окончание реализации – 2019 год</w:t>
            </w:r>
            <w:bookmarkStart w:id="0" w:name="_GoBack"/>
            <w:bookmarkEnd w:id="0"/>
          </w:p>
        </w:tc>
      </w:tr>
      <w:tr w:rsidR="00D7175E" w:rsidRPr="00511E3F" w:rsidTr="00C16090">
        <w:tc>
          <w:tcPr>
            <w:tcW w:w="5353" w:type="dxa"/>
          </w:tcPr>
          <w:p w:rsidR="00E97489" w:rsidRPr="00511E3F" w:rsidRDefault="00E97489" w:rsidP="006F12EA">
            <w:pPr>
              <w:pStyle w:val="a4"/>
              <w:numPr>
                <w:ilvl w:val="1"/>
                <w:numId w:val="3"/>
              </w:numPr>
              <w:rPr>
                <w:rFonts w:ascii="Times New Roman" w:hAnsi="Times New Roman"/>
                <w:sz w:val="24"/>
                <w:szCs w:val="24"/>
              </w:rPr>
            </w:pPr>
            <w:r w:rsidRPr="00511E3F">
              <w:rPr>
                <w:rFonts w:ascii="Times New Roman" w:hAnsi="Times New Roman"/>
                <w:sz w:val="24"/>
                <w:szCs w:val="24"/>
              </w:rPr>
              <w:t xml:space="preserve">Если планируется утверждение </w:t>
            </w:r>
            <w:r w:rsidRPr="00511E3F">
              <w:rPr>
                <w:rFonts w:ascii="Times New Roman" w:hAnsi="Times New Roman"/>
                <w:b/>
                <w:sz w:val="24"/>
                <w:szCs w:val="24"/>
                <w:u w:val="single"/>
              </w:rPr>
              <w:t>изменений</w:t>
            </w:r>
            <w:r w:rsidRPr="00511E3F">
              <w:rPr>
                <w:rFonts w:ascii="Times New Roman" w:hAnsi="Times New Roman"/>
                <w:sz w:val="24"/>
                <w:szCs w:val="24"/>
              </w:rPr>
              <w:t xml:space="preserve"> в ранее утвержденную </w:t>
            </w:r>
            <w:r w:rsidR="006F12EA" w:rsidRPr="00511E3F">
              <w:rPr>
                <w:rFonts w:ascii="Times New Roman" w:hAnsi="Times New Roman"/>
                <w:sz w:val="24"/>
                <w:szCs w:val="24"/>
              </w:rPr>
              <w:t>Субъектом РФ</w:t>
            </w:r>
            <w:r w:rsidRPr="00511E3F">
              <w:rPr>
                <w:rFonts w:ascii="Times New Roman" w:hAnsi="Times New Roman"/>
                <w:sz w:val="24"/>
                <w:szCs w:val="24"/>
              </w:rPr>
              <w:t xml:space="preserve"> </w:t>
            </w:r>
            <w:r w:rsidR="00AD4046" w:rsidRPr="00511E3F">
              <w:rPr>
                <w:rFonts w:ascii="Times New Roman" w:hAnsi="Times New Roman"/>
                <w:sz w:val="24"/>
                <w:szCs w:val="24"/>
              </w:rPr>
              <w:t>инвестиционную программу, указать реквизиты о ее утверждении</w:t>
            </w:r>
          </w:p>
        </w:tc>
        <w:tc>
          <w:tcPr>
            <w:tcW w:w="4820" w:type="dxa"/>
            <w:vAlign w:val="center"/>
          </w:tcPr>
          <w:p w:rsidR="00E97489" w:rsidRPr="00511E3F" w:rsidRDefault="00C16090" w:rsidP="00C16090">
            <w:pPr>
              <w:jc w:val="center"/>
              <w:rPr>
                <w:rFonts w:ascii="Times New Roman" w:hAnsi="Times New Roman"/>
                <w:sz w:val="24"/>
                <w:szCs w:val="24"/>
              </w:rPr>
            </w:pPr>
            <w:r>
              <w:rPr>
                <w:rFonts w:ascii="Times New Roman" w:hAnsi="Times New Roman"/>
                <w:sz w:val="24"/>
                <w:szCs w:val="24"/>
              </w:rPr>
              <w:t>___</w:t>
            </w:r>
          </w:p>
        </w:tc>
      </w:tr>
      <w:tr w:rsidR="00D7175E" w:rsidRPr="00511E3F" w:rsidTr="00115D20">
        <w:tc>
          <w:tcPr>
            <w:tcW w:w="5353" w:type="dxa"/>
          </w:tcPr>
          <w:p w:rsidR="00E267A1" w:rsidRPr="00511E3F" w:rsidRDefault="00E267A1" w:rsidP="00E267A1">
            <w:pPr>
              <w:pStyle w:val="a4"/>
              <w:numPr>
                <w:ilvl w:val="2"/>
                <w:numId w:val="3"/>
              </w:numPr>
              <w:rPr>
                <w:rFonts w:ascii="Times New Roman" w:hAnsi="Times New Roman"/>
                <w:sz w:val="24"/>
                <w:szCs w:val="24"/>
              </w:rPr>
            </w:pPr>
            <w:r w:rsidRPr="00511E3F">
              <w:rPr>
                <w:rFonts w:ascii="Times New Roman" w:hAnsi="Times New Roman"/>
                <w:sz w:val="24"/>
                <w:szCs w:val="24"/>
              </w:rPr>
              <w:lastRenderedPageBreak/>
              <w:t xml:space="preserve">При внесении изменений в инвестиционную программу (корректировке инвестиционной программы) осуществляется продление периода ее </w:t>
            </w:r>
            <w:r w:rsidR="006F12EA" w:rsidRPr="00511E3F">
              <w:rPr>
                <w:rFonts w:ascii="Times New Roman" w:hAnsi="Times New Roman"/>
                <w:sz w:val="24"/>
                <w:szCs w:val="24"/>
              </w:rPr>
              <w:t>реализации для</w:t>
            </w:r>
            <w:r w:rsidRPr="00511E3F">
              <w:rPr>
                <w:rFonts w:ascii="Times New Roman" w:hAnsi="Times New Roman"/>
                <w:sz w:val="24"/>
                <w:szCs w:val="24"/>
              </w:rPr>
              <w:t xml:space="preserve">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w:t>
            </w:r>
          </w:p>
        </w:tc>
        <w:tc>
          <w:tcPr>
            <w:tcW w:w="4820" w:type="dxa"/>
          </w:tcPr>
          <w:p w:rsidR="00E267A1" w:rsidRPr="00511E3F" w:rsidRDefault="00E267A1" w:rsidP="00E267A1">
            <w:pPr>
              <w:pStyle w:val="ConsPlusNormal"/>
              <w:jc w:val="both"/>
              <w:rPr>
                <w:b/>
                <w:sz w:val="24"/>
                <w:szCs w:val="24"/>
                <w:u w:val="single"/>
              </w:rPr>
            </w:pPr>
            <w:r w:rsidRPr="00511E3F">
              <w:rPr>
                <w:b/>
                <w:sz w:val="24"/>
                <w:szCs w:val="24"/>
                <w:u w:val="single"/>
              </w:rPr>
              <w:t>Нет</w:t>
            </w:r>
          </w:p>
        </w:tc>
      </w:tr>
      <w:tr w:rsidR="00D7175E" w:rsidRPr="00511E3F" w:rsidTr="00A128E8">
        <w:trPr>
          <w:cantSplit/>
          <w:trHeight w:val="1134"/>
        </w:trPr>
        <w:tc>
          <w:tcPr>
            <w:tcW w:w="5353" w:type="dxa"/>
          </w:tcPr>
          <w:p w:rsidR="00E97489" w:rsidRPr="00511E3F" w:rsidRDefault="00AD4046" w:rsidP="00AD4046">
            <w:pPr>
              <w:pStyle w:val="a4"/>
              <w:numPr>
                <w:ilvl w:val="1"/>
                <w:numId w:val="3"/>
              </w:numPr>
              <w:rPr>
                <w:rFonts w:ascii="Times New Roman" w:hAnsi="Times New Roman"/>
                <w:sz w:val="24"/>
                <w:szCs w:val="24"/>
              </w:rPr>
            </w:pPr>
            <w:r w:rsidRPr="00511E3F">
              <w:rPr>
                <w:rFonts w:ascii="Times New Roman" w:hAnsi="Times New Roman"/>
                <w:sz w:val="24"/>
                <w:szCs w:val="24"/>
              </w:rPr>
              <w:t>Указать полный электронный адрес места размещения проекта инвестиционной программы и (или) проекта изменений, вносимых в инвестиционную программу</w:t>
            </w:r>
            <w:r w:rsidR="00553BDF" w:rsidRPr="00511E3F">
              <w:rPr>
                <w:rFonts w:ascii="Times New Roman" w:hAnsi="Times New Roman"/>
                <w:sz w:val="24"/>
                <w:szCs w:val="24"/>
              </w:rPr>
              <w:t xml:space="preserve"> (далее – проект ИПР)</w:t>
            </w:r>
            <w:r w:rsidRPr="00511E3F">
              <w:rPr>
                <w:rFonts w:ascii="Times New Roman" w:hAnsi="Times New Roman"/>
                <w:sz w:val="24"/>
                <w:szCs w:val="24"/>
              </w:rPr>
              <w:t>, в информационно-телекоммуникационной сети «Интернет»</w:t>
            </w:r>
          </w:p>
        </w:tc>
        <w:tc>
          <w:tcPr>
            <w:tcW w:w="4820" w:type="dxa"/>
          </w:tcPr>
          <w:p w:rsidR="00A128E8" w:rsidRPr="00511E3F" w:rsidRDefault="00C04A6A" w:rsidP="00A128E8">
            <w:pPr>
              <w:rPr>
                <w:rFonts w:ascii="Times New Roman" w:hAnsi="Times New Roman" w:cs="Times New Roman"/>
                <w:sz w:val="24"/>
                <w:szCs w:val="24"/>
              </w:rPr>
            </w:pPr>
            <w:r w:rsidRPr="00511E3F">
              <w:rPr>
                <w:rFonts w:ascii="Times New Roman" w:hAnsi="Times New Roman" w:cs="Times New Roman"/>
                <w:sz w:val="24"/>
                <w:szCs w:val="24"/>
              </w:rPr>
              <w:t>http://www.izhek.ru/docs/info/</w:t>
            </w:r>
          </w:p>
          <w:p w:rsidR="0007137B" w:rsidRPr="00511E3F" w:rsidRDefault="0007137B" w:rsidP="00A128E8">
            <w:pPr>
              <w:rPr>
                <w:rFonts w:ascii="Times New Roman" w:hAnsi="Times New Roman" w:cs="Times New Roman"/>
                <w:sz w:val="24"/>
                <w:szCs w:val="24"/>
              </w:rPr>
            </w:pPr>
          </w:p>
        </w:tc>
      </w:tr>
      <w:tr w:rsidR="00D7175E" w:rsidRPr="00511E3F" w:rsidTr="00115D20">
        <w:tc>
          <w:tcPr>
            <w:tcW w:w="5353" w:type="dxa"/>
          </w:tcPr>
          <w:p w:rsidR="00E97489" w:rsidRPr="00511E3F" w:rsidRDefault="00AD4046" w:rsidP="00E92A6E">
            <w:pPr>
              <w:pStyle w:val="a4"/>
              <w:numPr>
                <w:ilvl w:val="1"/>
                <w:numId w:val="3"/>
              </w:numPr>
              <w:rPr>
                <w:rFonts w:ascii="Times New Roman" w:hAnsi="Times New Roman"/>
                <w:sz w:val="24"/>
                <w:szCs w:val="24"/>
              </w:rPr>
            </w:pPr>
            <w:r w:rsidRPr="00511E3F">
              <w:rPr>
                <w:rFonts w:ascii="Times New Roman" w:hAnsi="Times New Roman"/>
                <w:sz w:val="24"/>
                <w:szCs w:val="24"/>
              </w:rPr>
              <w:t xml:space="preserve">Дата размещения информации, указанной в пункте </w:t>
            </w:r>
            <w:r w:rsidR="00E92A6E" w:rsidRPr="00511E3F">
              <w:rPr>
                <w:rFonts w:ascii="Times New Roman" w:hAnsi="Times New Roman"/>
                <w:sz w:val="24"/>
                <w:szCs w:val="24"/>
              </w:rPr>
              <w:t>7.3</w:t>
            </w:r>
          </w:p>
        </w:tc>
        <w:tc>
          <w:tcPr>
            <w:tcW w:w="4820" w:type="dxa"/>
          </w:tcPr>
          <w:p w:rsidR="00E97489" w:rsidRPr="00511E3F" w:rsidRDefault="00C04A6A" w:rsidP="00C04A6A">
            <w:pPr>
              <w:rPr>
                <w:rFonts w:ascii="Times New Roman" w:hAnsi="Times New Roman"/>
                <w:sz w:val="24"/>
                <w:szCs w:val="24"/>
              </w:rPr>
            </w:pPr>
            <w:r w:rsidRPr="00511E3F">
              <w:rPr>
                <w:rFonts w:ascii="Times New Roman" w:hAnsi="Times New Roman"/>
                <w:sz w:val="24"/>
                <w:szCs w:val="24"/>
              </w:rPr>
              <w:t>29</w:t>
            </w:r>
            <w:r w:rsidR="00A128E8" w:rsidRPr="00511E3F">
              <w:rPr>
                <w:rFonts w:ascii="Times New Roman" w:hAnsi="Times New Roman"/>
                <w:sz w:val="24"/>
                <w:szCs w:val="24"/>
              </w:rPr>
              <w:t>.0</w:t>
            </w:r>
            <w:r w:rsidRPr="00511E3F">
              <w:rPr>
                <w:rFonts w:ascii="Times New Roman" w:hAnsi="Times New Roman"/>
                <w:sz w:val="24"/>
                <w:szCs w:val="24"/>
              </w:rPr>
              <w:t>4</w:t>
            </w:r>
            <w:r w:rsidR="006F12EA" w:rsidRPr="00511E3F">
              <w:rPr>
                <w:rFonts w:ascii="Times New Roman" w:hAnsi="Times New Roman"/>
                <w:sz w:val="24"/>
                <w:szCs w:val="24"/>
              </w:rPr>
              <w:t>.2016</w:t>
            </w:r>
          </w:p>
        </w:tc>
      </w:tr>
      <w:tr w:rsidR="00D7175E" w:rsidRPr="00511E3F" w:rsidTr="00115D20">
        <w:tc>
          <w:tcPr>
            <w:tcW w:w="10173" w:type="dxa"/>
            <w:gridSpan w:val="2"/>
          </w:tcPr>
          <w:p w:rsidR="00AD4046" w:rsidRPr="00511E3F" w:rsidRDefault="00AD4046" w:rsidP="00553BDF">
            <w:pPr>
              <w:pStyle w:val="a4"/>
              <w:numPr>
                <w:ilvl w:val="0"/>
                <w:numId w:val="3"/>
              </w:numPr>
              <w:jc w:val="center"/>
              <w:rPr>
                <w:rFonts w:ascii="Times New Roman" w:hAnsi="Times New Roman"/>
                <w:b/>
                <w:sz w:val="24"/>
                <w:szCs w:val="24"/>
              </w:rPr>
            </w:pPr>
            <w:r w:rsidRPr="00511E3F">
              <w:rPr>
                <w:rFonts w:ascii="Times New Roman" w:hAnsi="Times New Roman"/>
                <w:b/>
                <w:sz w:val="24"/>
                <w:szCs w:val="24"/>
              </w:rPr>
              <w:t xml:space="preserve">Виды проектов, реализация которых предусматривается проектом </w:t>
            </w:r>
            <w:r w:rsidR="00553BDF" w:rsidRPr="00511E3F">
              <w:rPr>
                <w:rFonts w:ascii="Times New Roman" w:hAnsi="Times New Roman"/>
                <w:b/>
                <w:sz w:val="24"/>
                <w:szCs w:val="24"/>
              </w:rPr>
              <w:t>ИПР</w:t>
            </w:r>
          </w:p>
        </w:tc>
      </w:tr>
      <w:tr w:rsidR="00D7175E" w:rsidRPr="00511E3F" w:rsidTr="00115D20">
        <w:tc>
          <w:tcPr>
            <w:tcW w:w="5353" w:type="dxa"/>
          </w:tcPr>
          <w:p w:rsidR="00AD4046" w:rsidRPr="00511E3F" w:rsidRDefault="00511E3F" w:rsidP="00A91E1E">
            <w:pPr>
              <w:pStyle w:val="ConsPlusNormal"/>
              <w:numPr>
                <w:ilvl w:val="1"/>
                <w:numId w:val="3"/>
              </w:numPr>
              <w:jc w:val="both"/>
              <w:rPr>
                <w:sz w:val="24"/>
                <w:szCs w:val="24"/>
              </w:rPr>
            </w:pPr>
            <w:r w:rsidRPr="00511E3F">
              <w:rPr>
                <w:sz w:val="24"/>
                <w:szCs w:val="24"/>
              </w:rPr>
              <w:t xml:space="preserve">Указать наличие в проекте ИПР инвестиционных проектов, указанных в подпунктах «б», «в» и «г» пункта 19 Правил утверждения инвестиционных программ субъектов электроэнергетики, утвержденных постановлением Правительства Российской Федерации от </w:t>
            </w:r>
            <w:proofErr w:type="gramStart"/>
            <w:r w:rsidRPr="00511E3F">
              <w:rPr>
                <w:sz w:val="24"/>
                <w:szCs w:val="24"/>
              </w:rPr>
              <w:t>01.12.2009  №</w:t>
            </w:r>
            <w:proofErr w:type="gramEnd"/>
            <w:r w:rsidRPr="00511E3F">
              <w:rPr>
                <w:sz w:val="24"/>
                <w:szCs w:val="24"/>
              </w:rPr>
              <w:t xml:space="preserve">  977 «Об инвестиционных программах субъектов электроэнергетики»</w:t>
            </w:r>
            <w:r w:rsidR="00E92A6E" w:rsidRPr="00511E3F">
              <w:rPr>
                <w:sz w:val="24"/>
                <w:szCs w:val="24"/>
              </w:rPr>
              <w:t>»</w:t>
            </w:r>
          </w:p>
        </w:tc>
        <w:tc>
          <w:tcPr>
            <w:tcW w:w="4820" w:type="dxa"/>
          </w:tcPr>
          <w:p w:rsidR="00511E3F" w:rsidRPr="00511E3F" w:rsidRDefault="00511E3F" w:rsidP="00511E3F">
            <w:pPr>
              <w:pStyle w:val="a4"/>
              <w:numPr>
                <w:ilvl w:val="0"/>
                <w:numId w:val="12"/>
              </w:numPr>
              <w:ind w:left="488" w:hanging="284"/>
              <w:jc w:val="both"/>
              <w:rPr>
                <w:rFonts w:ascii="Times New Roman" w:hAnsi="Times New Roman"/>
                <w:sz w:val="24"/>
                <w:szCs w:val="24"/>
              </w:rPr>
            </w:pPr>
            <w:r w:rsidRPr="00511E3F">
              <w:rPr>
                <w:rFonts w:ascii="Times New Roman" w:hAnsi="Times New Roman"/>
                <w:sz w:val="24"/>
                <w:szCs w:val="24"/>
              </w:rPr>
              <w:t xml:space="preserve">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w:t>
            </w:r>
            <w:proofErr w:type="spellStart"/>
            <w:r w:rsidRPr="00511E3F">
              <w:rPr>
                <w:rFonts w:ascii="Times New Roman" w:hAnsi="Times New Roman"/>
                <w:sz w:val="24"/>
                <w:szCs w:val="24"/>
              </w:rPr>
              <w:t>кВ</w:t>
            </w:r>
            <w:proofErr w:type="spellEnd"/>
            <w:r w:rsidRPr="00511E3F">
              <w:rPr>
                <w:rFonts w:ascii="Times New Roman" w:hAnsi="Times New Roman"/>
                <w:sz w:val="24"/>
                <w:szCs w:val="24"/>
              </w:rPr>
              <w:t xml:space="preserve"> и выше.</w:t>
            </w:r>
          </w:p>
          <w:p w:rsidR="00511E3F" w:rsidRPr="00511E3F" w:rsidRDefault="00511E3F" w:rsidP="00511E3F">
            <w:pPr>
              <w:pStyle w:val="a4"/>
              <w:ind w:left="0" w:firstLine="488"/>
              <w:jc w:val="both"/>
              <w:rPr>
                <w:rFonts w:ascii="Times New Roman" w:hAnsi="Times New Roman"/>
                <w:b/>
                <w:sz w:val="24"/>
                <w:szCs w:val="24"/>
                <w:u w:val="single"/>
              </w:rPr>
            </w:pPr>
            <w:r w:rsidRPr="00511E3F">
              <w:rPr>
                <w:rFonts w:ascii="Times New Roman" w:hAnsi="Times New Roman"/>
                <w:b/>
                <w:sz w:val="24"/>
                <w:szCs w:val="24"/>
                <w:u w:val="single"/>
              </w:rPr>
              <w:t>Да</w:t>
            </w:r>
          </w:p>
          <w:p w:rsidR="00511E3F" w:rsidRPr="00511E3F" w:rsidRDefault="00511E3F" w:rsidP="00511E3F">
            <w:pPr>
              <w:pStyle w:val="a4"/>
              <w:numPr>
                <w:ilvl w:val="0"/>
                <w:numId w:val="12"/>
              </w:numPr>
              <w:ind w:left="488" w:hanging="284"/>
              <w:jc w:val="both"/>
              <w:rPr>
                <w:rFonts w:ascii="Times New Roman" w:hAnsi="Times New Roman"/>
                <w:sz w:val="24"/>
                <w:szCs w:val="24"/>
              </w:rPr>
            </w:pPr>
            <w:r w:rsidRPr="00511E3F">
              <w:rPr>
                <w:rFonts w:ascii="Times New Roman" w:hAnsi="Times New Roman"/>
                <w:sz w:val="24"/>
                <w:szCs w:val="24"/>
              </w:rP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511E3F" w:rsidRPr="00511E3F" w:rsidRDefault="00511E3F" w:rsidP="00511E3F">
            <w:pPr>
              <w:pStyle w:val="a4"/>
              <w:ind w:left="488"/>
              <w:jc w:val="both"/>
              <w:rPr>
                <w:rFonts w:ascii="Times New Roman" w:hAnsi="Times New Roman"/>
                <w:b/>
                <w:sz w:val="24"/>
                <w:szCs w:val="24"/>
                <w:u w:val="single"/>
              </w:rPr>
            </w:pPr>
            <w:r w:rsidRPr="00511E3F">
              <w:rPr>
                <w:rFonts w:ascii="Times New Roman" w:hAnsi="Times New Roman"/>
                <w:b/>
                <w:sz w:val="24"/>
                <w:szCs w:val="24"/>
                <w:u w:val="single"/>
              </w:rPr>
              <w:t>Нет</w:t>
            </w:r>
          </w:p>
          <w:p w:rsidR="00511E3F" w:rsidRPr="00511E3F" w:rsidRDefault="00511E3F" w:rsidP="00511E3F">
            <w:pPr>
              <w:pStyle w:val="a4"/>
              <w:numPr>
                <w:ilvl w:val="0"/>
                <w:numId w:val="12"/>
              </w:numPr>
              <w:ind w:left="488" w:hanging="284"/>
              <w:jc w:val="both"/>
              <w:rPr>
                <w:rFonts w:ascii="Times New Roman" w:hAnsi="Times New Roman"/>
                <w:sz w:val="24"/>
                <w:szCs w:val="24"/>
              </w:rPr>
            </w:pPr>
            <w:r w:rsidRPr="00511E3F">
              <w:rPr>
                <w:rFonts w:ascii="Times New Roman" w:hAnsi="Times New Roman"/>
                <w:sz w:val="24"/>
                <w:szCs w:val="24"/>
              </w:rPr>
              <w:t>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 в пределах соответствующей технологически изолированной территориальной электроэнергетической системы.</w:t>
            </w:r>
          </w:p>
          <w:p w:rsidR="00511E3F" w:rsidRPr="00511E3F" w:rsidRDefault="00511E3F" w:rsidP="00511E3F">
            <w:pPr>
              <w:pStyle w:val="a4"/>
              <w:ind w:left="488"/>
              <w:jc w:val="both"/>
              <w:rPr>
                <w:rFonts w:ascii="Times New Roman" w:hAnsi="Times New Roman"/>
                <w:b/>
                <w:sz w:val="24"/>
                <w:szCs w:val="24"/>
                <w:u w:val="single"/>
              </w:rPr>
            </w:pPr>
            <w:r w:rsidRPr="00511E3F">
              <w:rPr>
                <w:rFonts w:ascii="Times New Roman" w:hAnsi="Times New Roman"/>
                <w:b/>
                <w:sz w:val="24"/>
                <w:szCs w:val="24"/>
                <w:u w:val="single"/>
              </w:rPr>
              <w:t>Нет</w:t>
            </w:r>
          </w:p>
          <w:p w:rsidR="00511E3F" w:rsidRPr="00511E3F" w:rsidRDefault="00511E3F" w:rsidP="00511E3F">
            <w:pPr>
              <w:pStyle w:val="a4"/>
              <w:numPr>
                <w:ilvl w:val="0"/>
                <w:numId w:val="12"/>
              </w:numPr>
              <w:ind w:left="488" w:hanging="284"/>
              <w:jc w:val="both"/>
              <w:rPr>
                <w:rFonts w:ascii="Times New Roman" w:hAnsi="Times New Roman"/>
                <w:sz w:val="24"/>
                <w:szCs w:val="24"/>
              </w:rPr>
            </w:pPr>
            <w:r w:rsidRPr="00511E3F">
              <w:rPr>
                <w:rFonts w:ascii="Times New Roman" w:hAnsi="Times New Roman"/>
                <w:sz w:val="24"/>
                <w:szCs w:val="24"/>
              </w:rPr>
              <w:t xml:space="preserve">строительство и (или) реконструкция линий электропередачи и (или) трансформаторных и иных подстанций, соответствующих критериям отнесения объектов электросетевого хозяйства к </w:t>
            </w:r>
            <w:r w:rsidRPr="00511E3F">
              <w:rPr>
                <w:rFonts w:ascii="Times New Roman" w:hAnsi="Times New Roman"/>
                <w:sz w:val="24"/>
                <w:szCs w:val="24"/>
              </w:rPr>
              <w:lastRenderedPageBreak/>
              <w:t>единой национальной (общероссийской) электрической сети, утвержденным Правительством Российской Федерации</w:t>
            </w:r>
          </w:p>
          <w:p w:rsidR="00E648B9" w:rsidRPr="00511E3F" w:rsidRDefault="00511E3F" w:rsidP="00511E3F">
            <w:pPr>
              <w:pStyle w:val="ConsPlusNormal"/>
              <w:ind w:left="488"/>
              <w:jc w:val="both"/>
              <w:rPr>
                <w:sz w:val="24"/>
                <w:szCs w:val="24"/>
              </w:rPr>
            </w:pPr>
            <w:r w:rsidRPr="00511E3F">
              <w:rPr>
                <w:b/>
                <w:sz w:val="24"/>
                <w:szCs w:val="24"/>
                <w:u w:val="single"/>
              </w:rPr>
              <w:t>Нет</w:t>
            </w:r>
          </w:p>
        </w:tc>
      </w:tr>
      <w:tr w:rsidR="00D7175E" w:rsidRPr="00511E3F" w:rsidTr="00115D20">
        <w:tc>
          <w:tcPr>
            <w:tcW w:w="10173" w:type="dxa"/>
            <w:gridSpan w:val="2"/>
          </w:tcPr>
          <w:p w:rsidR="00553BDF" w:rsidRPr="00511E3F" w:rsidRDefault="00553BDF" w:rsidP="00553BDF">
            <w:pPr>
              <w:pStyle w:val="a4"/>
              <w:numPr>
                <w:ilvl w:val="0"/>
                <w:numId w:val="3"/>
              </w:numPr>
              <w:jc w:val="center"/>
              <w:rPr>
                <w:rFonts w:ascii="Times New Roman" w:hAnsi="Times New Roman"/>
                <w:b/>
                <w:sz w:val="24"/>
                <w:szCs w:val="24"/>
              </w:rPr>
            </w:pPr>
            <w:r w:rsidRPr="00511E3F">
              <w:rPr>
                <w:rFonts w:ascii="Times New Roman" w:hAnsi="Times New Roman"/>
                <w:b/>
                <w:sz w:val="24"/>
                <w:szCs w:val="24"/>
              </w:rPr>
              <w:lastRenderedPageBreak/>
              <w:t>Перечни субъектов Российской Федерации, на территории которых предусмотрена реализация мероприятий проекта ИПР</w:t>
            </w:r>
          </w:p>
        </w:tc>
      </w:tr>
      <w:tr w:rsidR="00D7175E" w:rsidRPr="00511E3F" w:rsidTr="00115D20">
        <w:tc>
          <w:tcPr>
            <w:tcW w:w="5353" w:type="dxa"/>
          </w:tcPr>
          <w:p w:rsidR="00AD4046" w:rsidRPr="00511E3F" w:rsidRDefault="00CA3E30" w:rsidP="00CA3E30">
            <w:pPr>
              <w:pStyle w:val="a4"/>
              <w:numPr>
                <w:ilvl w:val="1"/>
                <w:numId w:val="3"/>
              </w:numPr>
              <w:rPr>
                <w:rFonts w:ascii="Times New Roman" w:hAnsi="Times New Roman"/>
                <w:sz w:val="24"/>
                <w:szCs w:val="24"/>
              </w:rPr>
            </w:pPr>
            <w:r w:rsidRPr="00511E3F">
              <w:rPr>
                <w:rFonts w:ascii="Times New Roman" w:hAnsi="Times New Roman"/>
                <w:sz w:val="24"/>
                <w:szCs w:val="24"/>
              </w:rPr>
              <w:t>С</w:t>
            </w:r>
            <w:r w:rsidR="00553BDF" w:rsidRPr="00511E3F">
              <w:rPr>
                <w:rFonts w:ascii="Times New Roman" w:hAnsi="Times New Roman"/>
                <w:sz w:val="24"/>
                <w:szCs w:val="24"/>
              </w:rPr>
              <w:t>убъект</w:t>
            </w:r>
            <w:r w:rsidRPr="00511E3F">
              <w:rPr>
                <w:rFonts w:ascii="Times New Roman" w:hAnsi="Times New Roman"/>
                <w:sz w:val="24"/>
                <w:szCs w:val="24"/>
              </w:rPr>
              <w:t>ы</w:t>
            </w:r>
            <w:r w:rsidR="00553BDF" w:rsidRPr="00511E3F">
              <w:rPr>
                <w:rFonts w:ascii="Times New Roman" w:hAnsi="Times New Roman"/>
                <w:sz w:val="24"/>
                <w:szCs w:val="24"/>
              </w:rPr>
              <w:t xml:space="preserve"> Российской Федерации, на территории которых проектом </w:t>
            </w:r>
            <w:r w:rsidRPr="00511E3F">
              <w:rPr>
                <w:rFonts w:ascii="Times New Roman" w:hAnsi="Times New Roman"/>
                <w:sz w:val="24"/>
                <w:szCs w:val="24"/>
              </w:rPr>
              <w:t>ИПР субъекта электроэнергетики</w:t>
            </w:r>
            <w:r w:rsidR="00553BDF" w:rsidRPr="00511E3F">
              <w:rPr>
                <w:rFonts w:ascii="Times New Roman" w:hAnsi="Times New Roman"/>
                <w:sz w:val="24"/>
                <w:szCs w:val="24"/>
              </w:rPr>
              <w:t xml:space="preserve">, предусматривается реализация инвестиционных проектов </w:t>
            </w:r>
          </w:p>
        </w:tc>
        <w:tc>
          <w:tcPr>
            <w:tcW w:w="4820" w:type="dxa"/>
          </w:tcPr>
          <w:p w:rsidR="00AD4046" w:rsidRPr="00511E3F" w:rsidRDefault="0007137B" w:rsidP="00CA3E30">
            <w:pPr>
              <w:rPr>
                <w:rFonts w:ascii="Times New Roman" w:hAnsi="Times New Roman"/>
                <w:sz w:val="24"/>
                <w:szCs w:val="24"/>
              </w:rPr>
            </w:pPr>
            <w:r w:rsidRPr="00511E3F">
              <w:rPr>
                <w:rFonts w:ascii="Times New Roman" w:hAnsi="Times New Roman"/>
                <w:sz w:val="24"/>
                <w:szCs w:val="24"/>
              </w:rPr>
              <w:t>Санкт-Петербург</w:t>
            </w:r>
          </w:p>
        </w:tc>
      </w:tr>
      <w:tr w:rsidR="00D7175E" w:rsidRPr="00511E3F" w:rsidTr="001579F0">
        <w:tc>
          <w:tcPr>
            <w:tcW w:w="10173" w:type="dxa"/>
            <w:gridSpan w:val="2"/>
          </w:tcPr>
          <w:p w:rsidR="00657059" w:rsidRPr="00511E3F" w:rsidRDefault="00657059" w:rsidP="0007137B">
            <w:pPr>
              <w:pStyle w:val="a4"/>
              <w:numPr>
                <w:ilvl w:val="0"/>
                <w:numId w:val="3"/>
              </w:numPr>
              <w:jc w:val="center"/>
              <w:rPr>
                <w:rFonts w:ascii="Times New Roman" w:hAnsi="Times New Roman"/>
                <w:b/>
                <w:sz w:val="24"/>
                <w:szCs w:val="24"/>
              </w:rPr>
            </w:pPr>
            <w:r w:rsidRPr="00511E3F">
              <w:rPr>
                <w:rFonts w:ascii="Times New Roman" w:hAnsi="Times New Roman"/>
                <w:b/>
                <w:sz w:val="24"/>
                <w:szCs w:val="24"/>
              </w:rPr>
              <w:t>Приложения к заявлению</w:t>
            </w:r>
            <w:r w:rsidR="00F36717" w:rsidRPr="00511E3F">
              <w:rPr>
                <w:rFonts w:ascii="Times New Roman" w:hAnsi="Times New Roman"/>
                <w:b/>
                <w:sz w:val="24"/>
                <w:szCs w:val="24"/>
              </w:rPr>
              <w:t xml:space="preserve"> </w:t>
            </w:r>
          </w:p>
        </w:tc>
      </w:tr>
      <w:tr w:rsidR="00D7175E" w:rsidRPr="00511E3F" w:rsidTr="00115D20">
        <w:tc>
          <w:tcPr>
            <w:tcW w:w="5353" w:type="dxa"/>
          </w:tcPr>
          <w:p w:rsidR="00657059" w:rsidRPr="00511E3F" w:rsidRDefault="00657059" w:rsidP="00511E3F">
            <w:pPr>
              <w:pStyle w:val="ConsPlusNormal"/>
              <w:numPr>
                <w:ilvl w:val="0"/>
                <w:numId w:val="9"/>
              </w:numPr>
              <w:ind w:left="738" w:hanging="567"/>
              <w:jc w:val="both"/>
              <w:rPr>
                <w:sz w:val="24"/>
                <w:szCs w:val="24"/>
              </w:rPr>
            </w:pPr>
            <w:r w:rsidRPr="00511E3F">
              <w:rPr>
                <w:sz w:val="24"/>
                <w:szCs w:val="24"/>
              </w:rPr>
              <w:t xml:space="preserve">финансовый план субъекта электроэнергетики, составленный на период реализации проекта </w:t>
            </w:r>
            <w:r w:rsidR="00A240FE" w:rsidRPr="00511E3F">
              <w:rPr>
                <w:sz w:val="24"/>
                <w:szCs w:val="24"/>
              </w:rPr>
              <w:t>ИПР</w:t>
            </w:r>
            <w:r w:rsidRPr="00511E3F">
              <w:rPr>
                <w:sz w:val="24"/>
                <w:szCs w:val="24"/>
              </w:rPr>
              <w:t xml:space="preserve">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657059" w:rsidRPr="00511E3F" w:rsidRDefault="00657059" w:rsidP="00511E3F">
            <w:pPr>
              <w:pStyle w:val="ConsPlusNormal"/>
              <w:numPr>
                <w:ilvl w:val="0"/>
                <w:numId w:val="9"/>
              </w:numPr>
              <w:ind w:left="738" w:hanging="567"/>
              <w:jc w:val="both"/>
              <w:rPr>
                <w:sz w:val="24"/>
                <w:szCs w:val="24"/>
              </w:rPr>
            </w:pPr>
            <w:r w:rsidRPr="00511E3F">
              <w:rPr>
                <w:sz w:val="24"/>
                <w:szCs w:val="24"/>
              </w:rPr>
              <w:t>материалы, обосновывающие стоимость инвестиционных проектов, предусмотренных проектом инвестиционной программы, в том числе пояснительная записка, сметные расчеты и иные документы и расчеты, которые, по мнению субъекта электроэнергетики, могут служить обоснованием стоимости ук</w:t>
            </w:r>
            <w:r w:rsidR="00A91E1E" w:rsidRPr="00511E3F">
              <w:rPr>
                <w:sz w:val="24"/>
                <w:szCs w:val="24"/>
              </w:rPr>
              <w:t>азанных инвестиционных проектов.</w:t>
            </w:r>
          </w:p>
          <w:p w:rsidR="00511E3F" w:rsidRPr="00511E3F" w:rsidRDefault="00511E3F" w:rsidP="00511E3F">
            <w:pPr>
              <w:pStyle w:val="a4"/>
              <w:numPr>
                <w:ilvl w:val="0"/>
                <w:numId w:val="9"/>
              </w:numPr>
              <w:ind w:left="738" w:hanging="567"/>
              <w:jc w:val="both"/>
              <w:rPr>
                <w:rFonts w:ascii="Times New Roman" w:hAnsi="Times New Roman"/>
                <w:sz w:val="24"/>
                <w:szCs w:val="24"/>
              </w:rPr>
            </w:pPr>
            <w:r w:rsidRPr="00511E3F">
              <w:rPr>
                <w:rFonts w:ascii="Times New Roman" w:hAnsi="Times New Roman"/>
                <w:sz w:val="24"/>
                <w:szCs w:val="24"/>
              </w:rPr>
              <w:t xml:space="preserve">программа энергосбережения и повышения </w:t>
            </w:r>
            <w:proofErr w:type="spellStart"/>
            <w:r w:rsidRPr="00511E3F">
              <w:rPr>
                <w:rFonts w:ascii="Times New Roman" w:hAnsi="Times New Roman"/>
                <w:sz w:val="24"/>
                <w:szCs w:val="24"/>
              </w:rPr>
              <w:t>энергоэффективности</w:t>
            </w:r>
            <w:proofErr w:type="spellEnd"/>
            <w:r w:rsidRPr="00511E3F">
              <w:rPr>
                <w:rFonts w:ascii="Times New Roman" w:hAnsi="Times New Roman"/>
                <w:sz w:val="24"/>
                <w:szCs w:val="24"/>
              </w:rPr>
              <w:t>.</w:t>
            </w:r>
          </w:p>
          <w:p w:rsidR="00511E3F" w:rsidRPr="00627C40" w:rsidRDefault="00511E3F" w:rsidP="00627C40">
            <w:pPr>
              <w:pStyle w:val="a4"/>
              <w:numPr>
                <w:ilvl w:val="0"/>
                <w:numId w:val="9"/>
              </w:numPr>
              <w:ind w:left="738" w:hanging="567"/>
              <w:jc w:val="both"/>
              <w:rPr>
                <w:rFonts w:ascii="Times New Roman" w:hAnsi="Times New Roman"/>
                <w:sz w:val="24"/>
                <w:szCs w:val="24"/>
              </w:rPr>
            </w:pPr>
            <w:r w:rsidRPr="00511E3F">
              <w:rPr>
                <w:rFonts w:ascii="Times New Roman" w:hAnsi="Times New Roman"/>
                <w:sz w:val="24"/>
                <w:szCs w:val="24"/>
              </w:rPr>
              <w:t>записка к программе энергосбережения</w:t>
            </w:r>
          </w:p>
        </w:tc>
        <w:tc>
          <w:tcPr>
            <w:tcW w:w="4820" w:type="dxa"/>
          </w:tcPr>
          <w:p w:rsidR="00657059" w:rsidRPr="00511E3F" w:rsidRDefault="00657059">
            <w:pPr>
              <w:rPr>
                <w:rFonts w:ascii="Times New Roman" w:hAnsi="Times New Roman"/>
                <w:sz w:val="24"/>
                <w:szCs w:val="24"/>
              </w:rPr>
            </w:pPr>
            <w:r w:rsidRPr="00511E3F">
              <w:rPr>
                <w:rFonts w:ascii="Times New Roman" w:hAnsi="Times New Roman"/>
                <w:sz w:val="24"/>
                <w:szCs w:val="24"/>
              </w:rPr>
              <w:t>Приложение на электронном носителе</w:t>
            </w:r>
          </w:p>
        </w:tc>
      </w:tr>
    </w:tbl>
    <w:p w:rsidR="006F12EA" w:rsidRPr="00511E3F" w:rsidRDefault="006F12EA" w:rsidP="006F12EA">
      <w:pPr>
        <w:rPr>
          <w:rFonts w:ascii="Times New Roman" w:hAnsi="Times New Roman"/>
          <w:sz w:val="24"/>
          <w:szCs w:val="24"/>
        </w:rPr>
      </w:pPr>
    </w:p>
    <w:p w:rsidR="006F12EA" w:rsidRPr="00511E3F" w:rsidRDefault="006F12EA" w:rsidP="006F12EA">
      <w:pPr>
        <w:rPr>
          <w:rFonts w:ascii="Times New Roman" w:hAnsi="Times New Roman"/>
          <w:sz w:val="24"/>
          <w:szCs w:val="24"/>
        </w:rPr>
      </w:pPr>
    </w:p>
    <w:sectPr w:rsidR="006F12EA" w:rsidRPr="00511E3F" w:rsidSect="004862AA">
      <w:headerReference w:type="default" r:id="rId10"/>
      <w:pgSz w:w="11906" w:h="16838"/>
      <w:pgMar w:top="320" w:right="851" w:bottom="400" w:left="1134" w:header="3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05" w:rsidRDefault="00FA6305" w:rsidP="009009CB">
      <w:pPr>
        <w:spacing w:after="0" w:line="240" w:lineRule="auto"/>
      </w:pPr>
      <w:r>
        <w:separator/>
      </w:r>
    </w:p>
  </w:endnote>
  <w:endnote w:type="continuationSeparator" w:id="0">
    <w:p w:rsidR="00FA6305" w:rsidRDefault="00FA6305" w:rsidP="0090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05" w:rsidRDefault="00FA6305" w:rsidP="009009CB">
      <w:pPr>
        <w:spacing w:after="0" w:line="240" w:lineRule="auto"/>
      </w:pPr>
      <w:r>
        <w:separator/>
      </w:r>
    </w:p>
  </w:footnote>
  <w:footnote w:type="continuationSeparator" w:id="0">
    <w:p w:rsidR="00FA6305" w:rsidRDefault="00FA6305" w:rsidP="0090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78664"/>
      <w:docPartObj>
        <w:docPartGallery w:val="Page Numbers (Top of Page)"/>
        <w:docPartUnique/>
      </w:docPartObj>
    </w:sdtPr>
    <w:sdtEndPr>
      <w:rPr>
        <w:rFonts w:ascii="Times New Roman" w:hAnsi="Times New Roman" w:cs="Times New Roman"/>
        <w:sz w:val="28"/>
      </w:rPr>
    </w:sdtEndPr>
    <w:sdtContent>
      <w:p w:rsidR="009009CB" w:rsidRPr="009009CB" w:rsidRDefault="00D96DEB">
        <w:pPr>
          <w:pStyle w:val="a5"/>
          <w:jc w:val="center"/>
          <w:rPr>
            <w:rFonts w:ascii="Times New Roman" w:hAnsi="Times New Roman" w:cs="Times New Roman"/>
            <w:sz w:val="28"/>
          </w:rPr>
        </w:pPr>
        <w:r w:rsidRPr="009009CB">
          <w:rPr>
            <w:rFonts w:ascii="Times New Roman" w:hAnsi="Times New Roman" w:cs="Times New Roman"/>
            <w:sz w:val="28"/>
          </w:rPr>
          <w:fldChar w:fldCharType="begin"/>
        </w:r>
        <w:r w:rsidR="009009CB" w:rsidRPr="009009CB">
          <w:rPr>
            <w:rFonts w:ascii="Times New Roman" w:hAnsi="Times New Roman" w:cs="Times New Roman"/>
            <w:sz w:val="28"/>
          </w:rPr>
          <w:instrText>PAGE   \* MERGEFORMAT</w:instrText>
        </w:r>
        <w:r w:rsidRPr="009009CB">
          <w:rPr>
            <w:rFonts w:ascii="Times New Roman" w:hAnsi="Times New Roman" w:cs="Times New Roman"/>
            <w:sz w:val="28"/>
          </w:rPr>
          <w:fldChar w:fldCharType="separate"/>
        </w:r>
        <w:r w:rsidR="00C16090">
          <w:rPr>
            <w:rFonts w:ascii="Times New Roman" w:hAnsi="Times New Roman" w:cs="Times New Roman"/>
            <w:noProof/>
            <w:sz w:val="28"/>
          </w:rPr>
          <w:t>6</w:t>
        </w:r>
        <w:r w:rsidRPr="009009CB">
          <w:rPr>
            <w:rFonts w:ascii="Times New Roman" w:hAnsi="Times New Roman" w:cs="Times New Roman"/>
            <w:sz w:val="28"/>
          </w:rPr>
          <w:fldChar w:fldCharType="end"/>
        </w:r>
      </w:p>
    </w:sdtContent>
  </w:sdt>
  <w:p w:rsidR="009009CB" w:rsidRDefault="009009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D49"/>
    <w:multiLevelType w:val="hybridMultilevel"/>
    <w:tmpl w:val="FE581C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C5696"/>
    <w:multiLevelType w:val="hybridMultilevel"/>
    <w:tmpl w:val="5060F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6A1866"/>
    <w:multiLevelType w:val="hybridMultilevel"/>
    <w:tmpl w:val="19A403F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7E01379"/>
    <w:multiLevelType w:val="hybridMultilevel"/>
    <w:tmpl w:val="60E0D4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AA601F"/>
    <w:multiLevelType w:val="hybridMultilevel"/>
    <w:tmpl w:val="0480E592"/>
    <w:lvl w:ilvl="0" w:tplc="7BF6271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7344E00"/>
    <w:multiLevelType w:val="hybridMultilevel"/>
    <w:tmpl w:val="502C1DF6"/>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7816884"/>
    <w:multiLevelType w:val="hybridMultilevel"/>
    <w:tmpl w:val="A12697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510C6F"/>
    <w:multiLevelType w:val="multilevel"/>
    <w:tmpl w:val="67F2362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B474DB2"/>
    <w:multiLevelType w:val="hybridMultilevel"/>
    <w:tmpl w:val="612680AC"/>
    <w:lvl w:ilvl="0" w:tplc="02200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FB4F7F"/>
    <w:multiLevelType w:val="hybridMultilevel"/>
    <w:tmpl w:val="38B2984E"/>
    <w:lvl w:ilvl="0" w:tplc="97562F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1538C9"/>
    <w:multiLevelType w:val="hybridMultilevel"/>
    <w:tmpl w:val="29621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30381E"/>
    <w:multiLevelType w:val="multilevel"/>
    <w:tmpl w:val="234C6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7"/>
  </w:num>
  <w:num w:numId="4">
    <w:abstractNumId w:val="6"/>
  </w:num>
  <w:num w:numId="5">
    <w:abstractNumId w:val="5"/>
  </w:num>
  <w:num w:numId="6">
    <w:abstractNumId w:val="0"/>
  </w:num>
  <w:num w:numId="7">
    <w:abstractNumId w:val="10"/>
  </w:num>
  <w:num w:numId="8">
    <w:abstractNumId w:val="9"/>
  </w:num>
  <w:num w:numId="9">
    <w:abstractNumId w:val="2"/>
  </w:num>
  <w:num w:numId="10">
    <w:abstractNumId w:val="4"/>
  </w:num>
  <w:num w:numId="11">
    <w:abstractNumId w:val="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10"/>
    <w:rsid w:val="0007137B"/>
    <w:rsid w:val="000C1376"/>
    <w:rsid w:val="001077EB"/>
    <w:rsid w:val="00115D20"/>
    <w:rsid w:val="0014344C"/>
    <w:rsid w:val="001769C6"/>
    <w:rsid w:val="001C6F99"/>
    <w:rsid w:val="001E5BFE"/>
    <w:rsid w:val="002313C1"/>
    <w:rsid w:val="002B7F10"/>
    <w:rsid w:val="00377218"/>
    <w:rsid w:val="003847A1"/>
    <w:rsid w:val="00474CED"/>
    <w:rsid w:val="004862AA"/>
    <w:rsid w:val="004F01FA"/>
    <w:rsid w:val="004F0422"/>
    <w:rsid w:val="00511E3F"/>
    <w:rsid w:val="00553BDF"/>
    <w:rsid w:val="005718D1"/>
    <w:rsid w:val="005A2D02"/>
    <w:rsid w:val="005D352D"/>
    <w:rsid w:val="006164E6"/>
    <w:rsid w:val="00627B14"/>
    <w:rsid w:val="00627C40"/>
    <w:rsid w:val="00657059"/>
    <w:rsid w:val="006A70D0"/>
    <w:rsid w:val="006D4071"/>
    <w:rsid w:val="006E60E9"/>
    <w:rsid w:val="006F12EA"/>
    <w:rsid w:val="00737284"/>
    <w:rsid w:val="00744C10"/>
    <w:rsid w:val="00746820"/>
    <w:rsid w:val="00765E25"/>
    <w:rsid w:val="007C3618"/>
    <w:rsid w:val="008122A2"/>
    <w:rsid w:val="0084703A"/>
    <w:rsid w:val="008F5F94"/>
    <w:rsid w:val="009009CB"/>
    <w:rsid w:val="009449C8"/>
    <w:rsid w:val="009C5159"/>
    <w:rsid w:val="00A128E8"/>
    <w:rsid w:val="00A240FE"/>
    <w:rsid w:val="00A25F08"/>
    <w:rsid w:val="00A91E1E"/>
    <w:rsid w:val="00AD4046"/>
    <w:rsid w:val="00B4133A"/>
    <w:rsid w:val="00B4625F"/>
    <w:rsid w:val="00B46659"/>
    <w:rsid w:val="00BF6CCF"/>
    <w:rsid w:val="00C04A6A"/>
    <w:rsid w:val="00C16090"/>
    <w:rsid w:val="00C3081E"/>
    <w:rsid w:val="00CA3E30"/>
    <w:rsid w:val="00CB000A"/>
    <w:rsid w:val="00D7175E"/>
    <w:rsid w:val="00D95CDA"/>
    <w:rsid w:val="00D96DEB"/>
    <w:rsid w:val="00E267A1"/>
    <w:rsid w:val="00E4197E"/>
    <w:rsid w:val="00E648B9"/>
    <w:rsid w:val="00E92A6E"/>
    <w:rsid w:val="00E95D20"/>
    <w:rsid w:val="00E97489"/>
    <w:rsid w:val="00F3219A"/>
    <w:rsid w:val="00F36717"/>
    <w:rsid w:val="00F676F8"/>
    <w:rsid w:val="00FA6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32270-B63A-4DD0-8BF7-8AF4C57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84"/>
    <w:pPr>
      <w:ind w:left="720"/>
      <w:contextualSpacing/>
    </w:pPr>
  </w:style>
  <w:style w:type="paragraph" w:customStyle="1" w:styleId="ConsPlusNormal">
    <w:name w:val="ConsPlusNormal"/>
    <w:rsid w:val="00B4665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9009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9CB"/>
  </w:style>
  <w:style w:type="paragraph" w:styleId="a7">
    <w:name w:val="footer"/>
    <w:basedOn w:val="a"/>
    <w:link w:val="a8"/>
    <w:uiPriority w:val="99"/>
    <w:unhideWhenUsed/>
    <w:rsid w:val="00900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9CB"/>
  </w:style>
  <w:style w:type="paragraph" w:styleId="a9">
    <w:name w:val="Balloon Text"/>
    <w:basedOn w:val="a"/>
    <w:link w:val="aa"/>
    <w:uiPriority w:val="99"/>
    <w:semiHidden/>
    <w:unhideWhenUsed/>
    <w:rsid w:val="006F12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12EA"/>
    <w:rPr>
      <w:rFonts w:ascii="Segoe UI" w:hAnsi="Segoe UI" w:cs="Segoe UI"/>
      <w:sz w:val="18"/>
      <w:szCs w:val="18"/>
    </w:rPr>
  </w:style>
  <w:style w:type="character" w:styleId="ab">
    <w:name w:val="Hyperlink"/>
    <w:basedOn w:val="a0"/>
    <w:uiPriority w:val="99"/>
    <w:unhideWhenUsed/>
    <w:rsid w:val="00071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3322">
      <w:bodyDiv w:val="1"/>
      <w:marLeft w:val="0"/>
      <w:marRight w:val="0"/>
      <w:marTop w:val="0"/>
      <w:marBottom w:val="0"/>
      <w:divBdr>
        <w:top w:val="none" w:sz="0" w:space="0" w:color="auto"/>
        <w:left w:val="none" w:sz="0" w:space="0" w:color="auto"/>
        <w:bottom w:val="none" w:sz="0" w:space="0" w:color="auto"/>
        <w:right w:val="none" w:sz="0" w:space="0" w:color="auto"/>
      </w:divBdr>
    </w:div>
    <w:div w:id="6408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24C34B6962D56BD208E732BA6FB59C2C0F43FF28F67616E25DD9801AAU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F24C34B6962D56BD208E732BA6FB59C2C0F43FF28F67616E25DD9801AD6387CF0840EB9BAEU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+hYO1/TPPgyt7C3PzYx5R4YvWltp5qDUJgxiM2veubU=</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vPAKK6SR0R2nKpwoOJ89wVO402omdcVJJ63h0AT8Kws=</DigestValue>
    </Reference>
  </SignedInfo>
  <SignatureValue>h+v9Etn5gYRXY2Orl/YWpfiV7u4hGzDZxxwQui3+dYsMxICCunRcbrLXuU+iZ1qU
knaSbrcMYRJCzz9cdIkr+w==</SignatureValue>
  <KeyInfo>
    <X509Data>
      <X509Certificate>MIIIIjCCB9GgAwIBAgIKQ8qmkAABAApuLDAIBgYqhQMCAgMwggE+MRgwFgYFKoUD
ZAESDTEwMjc3MDAwNzE1MzAxGjAYBggqhQMDgQMBARIMMDA3NzA0MjExMjAxMTsw
OQYDVQQJDDLQkdCw0YDRi9C60L7QstGB0LrQuNC5INC/0LXRgC4sINC00L7QvCA0
INGB0YLRgC4gMjEjMCEGCSqGSIb3DQEJARYUdWNfc3VwcG9ydEB0YXhjb20ucnUx
CzAJBgNVBAYTAlJVMRgwFgYDVQQIDA83NyDQnNC+0YHQutCy0LAxFTATBgNVBAcM
DNCc0L7RgdC60LLQsDEgMB4GA1UECgwX0J7QntCeICLQotCw0LrRgdC60L7QvCIx
MDAuBgNVBAsMJ9Cj0LTQvtGB0YLQvtCy0LXRgNGP0Y7RidC40Lkg0YbQtdC90YLR
gDESMBAGA1UEAwwJVEFYQ09NIENBMB4XDTE2MDIyOTA3MDkwMFoXDTE3MDIyODA3
MTkwMFowggH+MRYwFAYFKoUDZAMSCzA1NTM1ODIwNTYwMRgwFgYFKoUDZAESDTEw
NTc4MTEwMjc2OTExGjAYBggqhQMDgQMBARIMMDA3ODE3MzAyOTY0MS4wLAYJKoZI
hvcNAQkBFh9BbGV4YW5kci5TZW1lbm92MUBvbXpnbG9iYWwuY29tMQswCQYDVQQG
EwJSVTEzMDEGA1UECB4qADcAOAAgBDMALgAgBCEEMAQ9BDoEQgAtBB8ENQRCBDUE
QAQxBEMEQAQzMS0wKwYDVQQHHiQEMwAuACAEIQQwBD0EOgRCAC0EHwQ1BEIENQRA
BDEEQwRABDMxHTAbBgNVBAoeFAQeBB4EHgAgACIEGAQWBC0EGgAiMR8wHQYDVQQL
HhYEIARDBDoEPgQyBD4ENARBBEIEMgQ+MR0wGwYDVQQDHhQEHgQeBB4AIAAiBBgE
FgQtBBoAIjEzMDEGA1UECR4qBEIENQRAACAEGAQWBB4EIAQhBBoEGAQZACAEFwAt
BBQALAAgBBEALwQdMTEwLwYDVQQMHigEEwQVBB0EFQQgBBAEGwQsBB0EKwQZACAE
FAQYBCAEFQQaBCIEHgQgMS0wKwYDVQQqHiQEEAQbBBUEGgQhBBAEHQQUBCAAIAQf
BBAEEgQbBB4EEgQYBCcxFzAVBgNVBAQeDgQhBBUEHAQBBB0EHgQSMGMwHAYGKoUD
AgITMBIGByqFAwICJAAGByqFAwICHgEDQwAEQJuxhEYql5f4mFKy0AuXl5oxDDOX
RbAZlsa5hTj0tDWkG/PahaZVCNlrRf68xTwJe8R5MrdU0+bMl1WOgsxBiSOjggPp
MIID5TAOBgNVHQ8BAf8EBAMCBPAwRgYDVR0lBD8wPQYHKoUDAgIiBgYIKoUDAwhk
ASoGBiqFAwYRAQYFKoUDBgMGBSqFAwYHBggrBgEFBQcDAgYIKwYBBQUHAwQwHQYD
VR0OBBYEFJvJOaLfPy9hJtfCUI+pXsy/YysQMIIBfwYDVR0jBIIBdjCCAXKAFKg8
4pIDlJZdrd1m+2/rvlS1ZZploYIBRqSCAUIwggE+MRgwFgYFKoUDZAESDTEwMjc3
MDAwNzE1MzAxGjAYBggqhQMDgQMBARIMMDA3NzA0MjExMjAxMTswOQYDVQQJDDLQ
kdCw0YDRi9C60L7QstGB0LrQuNC5INC/0LXRgC4sINC00L7QvCA0INGB0YLRgC4g
MjEjMCEGCSqGSIb3DQEJARYUdWNfc3VwcG9ydEB0YXhjb20ucnUxCzAJBgNVBAYT
AlJVMRgwFgYDVQQIDA83NyDQnNC+0YHQutCy0LAxFTATBgNVBAcMDNCc0L7RgdC6
0LLQsDEgMB4GA1UECgwX0J7QntCeICLQotCw0LrRgdC60L7QvCIxMDAuBgNVBAsM
J9Cj0LTQvtGB0YLQvtCy0LXRgNGP0Y7RidC40Lkg0YbQtdC90YLRgDESMBAGA1UE
AwwJVEFYQ09NIENBghAoAZNNZoSbpUd8ZXXDQgYIMDYGA1UdHwQvMC0wK6ApoCeG
JWh0dHA6Ly9jcmwudGF4Y29tLnJ1L3RheGNvbS1jYS12MS5jcmwwcgYIKwYBBQUH
AQEEZjBkMC8GCCsGAQUFBzABhiNodHRwOi8vb2NzcC50YXhjb20ucnUvb2NzcC9v
Y3NwLnNyZjAxBggrBgEFBQcwAoYlaHR0cDovL2NybC50YXhjb20ucnUvdGF4Y29t
LWNhLXYxLmNlcjArBgNVHRAEJDAigA8yMDE2MDIyOTA3MDkwMFqBDzIwMTcwMjI4
MDcwOTAwWjAdBgNVHSAEFjAUMAgGBiqFA2RxATAIBgYqhQNkcQIwgc0GBSqFA2Rw
BIHDMIHADCsi0JrRgNC40L/RgtC+0J/RgNC+IENTUCIgKNCy0LXRgNGB0LjRjyAz
LjYpDFMi0KPQtNC+0YHRgtC+0LLQtdGA0Y/RjtGJ0LjQuSDRhtC10L3RgtGAICLQ
mtGA0LjQv9GC0L7Qn9GA0L4g0KPQpiIg0LLQtdGA0YHQuNC4IDEuNQwd0KHQpC8x
MjQtMjczOCDQvtGCIDAxLjA3LjIwMTUMHdCh0KQvMTI4LTI3Njgg0L7RgiAzMS4x
Mi4yMDE1MCEGBSqFA2RvBBgMFtCa0YDQuNC/0YLQvtCf0YDQviBDU1AwCAYGKoUD
AgIDA0EAuXimN4PYeCxx8GVrNwGXzlGX7rKNgm5L54IuaCCWvs+/r/wBtwN7aQRQ
ov0yZs0pVXMbAlbERWK7lTRF4haREg==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AxF4okzB6xbssDbxiVG/mwwWDZY=</DigestValue>
      </Reference>
      <Reference URI="/word/document.xml?ContentType=application/vnd.openxmlformats-officedocument.wordprocessingml.document.main+xml">
        <DigestMethod Algorithm="http://www.w3.org/2000/09/xmldsig#sha1"/>
        <DigestValue>1kU9Wtrjv+FJxQ5jOVFh+zLAtaY=</DigestValue>
      </Reference>
      <Reference URI="/word/endnotes.xml?ContentType=application/vnd.openxmlformats-officedocument.wordprocessingml.endnotes+xml">
        <DigestMethod Algorithm="http://www.w3.org/2000/09/xmldsig#sha1"/>
        <DigestValue>DVz2rYFGESdPxg8MVjEf25op544=</DigestValue>
      </Reference>
      <Reference URI="/word/fontTable.xml?ContentType=application/vnd.openxmlformats-officedocument.wordprocessingml.fontTable+xml">
        <DigestMethod Algorithm="http://www.w3.org/2000/09/xmldsig#sha1"/>
        <DigestValue>42EvOs6Qw0e6sDv3l2sWCHE4ltM=</DigestValue>
      </Reference>
      <Reference URI="/word/footnotes.xml?ContentType=application/vnd.openxmlformats-officedocument.wordprocessingml.footnotes+xml">
        <DigestMethod Algorithm="http://www.w3.org/2000/09/xmldsig#sha1"/>
        <DigestValue>grvj6IU8qZ/cfu6Nhrp0Tc23bq0=</DigestValue>
      </Reference>
      <Reference URI="/word/header1.xml?ContentType=application/vnd.openxmlformats-officedocument.wordprocessingml.header+xml">
        <DigestMethod Algorithm="http://www.w3.org/2000/09/xmldsig#sha1"/>
        <DigestValue>KrFAG9YBKDEtFDWi6s56iXq4xWM=</DigestValue>
      </Reference>
      <Reference URI="/word/numbering.xml?ContentType=application/vnd.openxmlformats-officedocument.wordprocessingml.numbering+xml">
        <DigestMethod Algorithm="http://www.w3.org/2000/09/xmldsig#sha1"/>
        <DigestValue>i2lNbd37o2NyNnitzdyyoRFrHjU=</DigestValue>
      </Reference>
      <Reference URI="/word/settings.xml?ContentType=application/vnd.openxmlformats-officedocument.wordprocessingml.settings+xml">
        <DigestMethod Algorithm="http://www.w3.org/2000/09/xmldsig#sha1"/>
        <DigestValue>OS9/BnLCf01IuJ9HMX+KS5mXCeY=</DigestValue>
      </Reference>
      <Reference URI="/word/styles.xml?ContentType=application/vnd.openxmlformats-officedocument.wordprocessingml.styles+xml">
        <DigestMethod Algorithm="http://www.w3.org/2000/09/xmldsig#sha1"/>
        <DigestValue>8SeNLE/8fd/WUujvRZAo896AaaU=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ExCICDar3ZYUvkbZwnqfAT6JIn8=</DigestValue>
      </Reference>
    </Manifest>
    <SignatureProperties>
      <SignatureProperty Id="idSignatureTime" Target="#idPackageSignature">
        <mdssi:SignatureTime>
          <mdssi:Format>YYYY-MM-DDThh:mm:ssTZD</mdssi:Format>
          <mdssi:Value>2016-07-27T13:26:39Z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2016-07-27T13:26:39Z</xd:SigningTime>
          <xd:SigningCertificate>
            <xd:Cert>
              <xd:CertDigest>
                <DigestMethod Algorithm="http://www.w3.org/2000/09/xmldsig#sha1"/>
                <DigestValue>WMAYg/jKCUpOm3jitk7mn8altws=</DigestValue>
              </xd:CertDigest>
              <xd:IssuerSerial>
                <X509IssuerName>CN=TAXCOM CA, OU=Удостоверяющий центр, O="ООО ""Такском""", L=Москва, S=77 Москва, C=RU, E=uc_support@taxcom.ru, STREET="Барыковский пер., дом 4 стр. 2", OID.1.2.643.3.131.1.1=007704211201, OID.1.2.643.100.1=1027700071530</X509IssuerName>
                <X509SerialNumber>320136798748166796766764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ADCE-5FAE-4DB1-B5DF-0473F3C1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ОАО СПбЭС</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Черкаева Светлана Васильевна</dc:creator>
  <cp:lastModifiedBy>Ковалёв Илья Николаевич</cp:lastModifiedBy>
  <cp:revision>7</cp:revision>
  <cp:lastPrinted>2016-04-04T08:29:00Z</cp:lastPrinted>
  <dcterms:created xsi:type="dcterms:W3CDTF">2016-07-27T10:31:00Z</dcterms:created>
  <dcterms:modified xsi:type="dcterms:W3CDTF">2016-07-27T13:16:00Z</dcterms:modified>
</cp:coreProperties>
</file>